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val="0"/>
        <w:spacing w:line="620" w:lineRule="exact"/>
        <w:jc w:val="left"/>
        <w:textAlignment w:val="auto"/>
        <w:rPr>
          <w:rFonts w:hint="eastAsia" w:ascii="黑体" w:hAnsi="黑体" w:eastAsia="黑体" w:cs="黑体"/>
          <w:color w:val="0C0C0C"/>
          <w:spacing w:val="-4"/>
          <w:sz w:val="32"/>
          <w:szCs w:val="32"/>
          <w:lang w:val="en-US" w:eastAsia="zh-CN"/>
        </w:rPr>
      </w:pPr>
      <w:bookmarkStart w:id="0" w:name="OLE_LINK16"/>
      <w:bookmarkStart w:id="1" w:name="OLE_LINK17"/>
      <w:r>
        <w:rPr>
          <w:rFonts w:hint="eastAsia" w:ascii="黑体" w:hAnsi="黑体" w:eastAsia="黑体" w:cs="黑体"/>
          <w:color w:val="0C0C0C"/>
          <w:spacing w:val="-4"/>
          <w:sz w:val="32"/>
          <w:szCs w:val="32"/>
          <w:lang w:val="en-US" w:eastAsia="zh-CN"/>
        </w:rPr>
        <w:t>附件2</w:t>
      </w:r>
    </w:p>
    <w:p>
      <w:pPr>
        <w:pageBreakBefore w:val="0"/>
        <w:widowControl w:val="0"/>
        <w:kinsoku/>
        <w:wordWrap/>
        <w:overflowPunct/>
        <w:topLinePunct w:val="0"/>
        <w:autoSpaceDE/>
        <w:autoSpaceDN/>
        <w:bidi w:val="0"/>
        <w:adjustRightInd/>
        <w:snapToGrid w:val="0"/>
        <w:spacing w:line="620" w:lineRule="exact"/>
        <w:jc w:val="left"/>
        <w:textAlignment w:val="auto"/>
        <w:rPr>
          <w:rFonts w:hint="eastAsia" w:ascii="黑体" w:hAnsi="黑体" w:eastAsia="黑体" w:cs="黑体"/>
          <w:color w:val="0C0C0C"/>
          <w:spacing w:val="-4"/>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after="0" w:line="600" w:lineRule="exact"/>
        <w:ind w:left="0"/>
        <w:jc w:val="center"/>
        <w:textAlignment w:val="auto"/>
        <w:rPr>
          <w:rFonts w:hint="eastAsia" w:ascii="方正小标宋简体" w:eastAsia="方正小标宋简体"/>
          <w:sz w:val="44"/>
          <w:szCs w:val="44"/>
        </w:rPr>
      </w:pPr>
      <w:r>
        <w:rPr>
          <w:rFonts w:hint="eastAsia" w:ascii="方正小标宋简体" w:eastAsia="方正小标宋简体"/>
          <w:sz w:val="44"/>
          <w:szCs w:val="44"/>
          <w:lang w:val="en-US" w:eastAsia="zh-CN"/>
        </w:rPr>
        <w:t>山西省</w:t>
      </w:r>
      <w:r>
        <w:rPr>
          <w:rFonts w:hint="eastAsia" w:ascii="方正小标宋简体" w:eastAsia="方正小标宋简体"/>
          <w:sz w:val="44"/>
          <w:szCs w:val="44"/>
        </w:rPr>
        <w:t>职业技能电子培训券</w:t>
      </w:r>
    </w:p>
    <w:p>
      <w:pPr>
        <w:keepNext w:val="0"/>
        <w:keepLines w:val="0"/>
        <w:pageBreakBefore w:val="0"/>
        <w:widowControl/>
        <w:kinsoku/>
        <w:wordWrap/>
        <w:overflowPunct/>
        <w:topLinePunct w:val="0"/>
        <w:autoSpaceDE/>
        <w:autoSpaceDN/>
        <w:bidi w:val="0"/>
        <w:adjustRightInd w:val="0"/>
        <w:snapToGrid w:val="0"/>
        <w:spacing w:after="0" w:line="600" w:lineRule="exact"/>
        <w:ind w:left="0"/>
        <w:jc w:val="center"/>
        <w:textAlignment w:val="auto"/>
        <w:rPr>
          <w:rFonts w:hint="eastAsia" w:ascii="方正小标宋简体" w:eastAsia="方正小标宋简体"/>
          <w:sz w:val="44"/>
          <w:szCs w:val="44"/>
          <w:lang w:eastAsia="zh-CN"/>
        </w:rPr>
      </w:pPr>
      <w:r>
        <w:rPr>
          <w:rFonts w:hint="eastAsia" w:ascii="方正小标宋简体" w:eastAsia="方正小标宋简体"/>
          <w:sz w:val="44"/>
          <w:szCs w:val="44"/>
        </w:rPr>
        <w:t>使用操作手册</w:t>
      </w:r>
    </w:p>
    <w:p>
      <w:pPr>
        <w:keepNext w:val="0"/>
        <w:keepLines w:val="0"/>
        <w:pageBreakBefore w:val="0"/>
        <w:widowControl/>
        <w:kinsoku/>
        <w:wordWrap/>
        <w:overflowPunct/>
        <w:topLinePunct w:val="0"/>
        <w:autoSpaceDE/>
        <w:autoSpaceDN/>
        <w:bidi w:val="0"/>
        <w:adjustRightInd w:val="0"/>
        <w:snapToGrid w:val="0"/>
        <w:spacing w:after="0" w:line="600" w:lineRule="exact"/>
        <w:ind w:left="0"/>
        <w:jc w:val="center"/>
        <w:textAlignment w:val="auto"/>
        <w:rPr>
          <w:rFonts w:hint="eastAsia" w:ascii="方正小标宋简体" w:eastAsia="方正小标宋简体"/>
          <w:sz w:val="44"/>
          <w:szCs w:val="44"/>
          <w:lang w:eastAsia="zh-CN"/>
        </w:rPr>
      </w:pPr>
    </w:p>
    <w:p>
      <w:pPr>
        <w:pStyle w:val="2"/>
        <w:pageBreakBefore w:val="0"/>
        <w:widowControl/>
        <w:kinsoku/>
        <w:wordWrap/>
        <w:overflowPunct/>
        <w:topLinePunct w:val="0"/>
        <w:autoSpaceDE/>
        <w:autoSpaceDN/>
        <w:bidi w:val="0"/>
        <w:adjustRightInd/>
        <w:snapToGrid w:val="0"/>
        <w:spacing w:before="0" w:beforeLines="0" w:after="0" w:line="600" w:lineRule="exact"/>
        <w:ind w:firstLine="640" w:firstLineChars="200"/>
        <w:jc w:val="both"/>
        <w:textAlignment w:val="auto"/>
      </w:pPr>
      <w:bookmarkStart w:id="2" w:name="_Hlk39074920"/>
      <w:r>
        <w:rPr>
          <w:rFonts w:hint="eastAsia"/>
        </w:rPr>
        <w:t>一、</w:t>
      </w:r>
      <w:r>
        <w:t>说明</w:t>
      </w:r>
    </w:p>
    <w:p>
      <w:pPr>
        <w:pageBreakBefore w:val="0"/>
        <w:widowControl/>
        <w:kinsoku/>
        <w:wordWrap/>
        <w:overflowPunct/>
        <w:topLinePunct w:val="0"/>
        <w:autoSpaceDE/>
        <w:autoSpaceDN/>
        <w:bidi w:val="0"/>
        <w:adjustRightInd/>
        <w:snapToGrid w:val="0"/>
        <w:spacing w:after="0" w:line="600" w:lineRule="exact"/>
        <w:ind w:firstLine="640" w:firstLineChars="200"/>
        <w:jc w:val="both"/>
        <w:textAlignment w:val="auto"/>
        <w:rPr>
          <w:rFonts w:hint="default" w:ascii="仿宋_GB2312" w:hAnsi="仿宋_GB2312" w:eastAsia="仿宋_GB2312" w:cs="仿宋_GB2312"/>
          <w:color w:val="0C0C0C"/>
          <w:sz w:val="32"/>
          <w:szCs w:val="32"/>
          <w:lang w:val="en-US" w:eastAsia="zh-CN"/>
        </w:rPr>
      </w:pPr>
      <w:r>
        <w:rPr>
          <w:rFonts w:hint="eastAsia" w:ascii="仿宋_GB2312" w:hAnsi="仿宋_GB2312" w:eastAsia="仿宋_GB2312" w:cs="仿宋_GB2312"/>
          <w:color w:val="0C0C0C"/>
          <w:sz w:val="32"/>
          <w:szCs w:val="32"/>
          <w:lang w:val="en-US" w:eastAsia="zh-CN"/>
        </w:rPr>
        <w:t>职业技能电子培训券用户操作主要包含三部分：人社部门、培训对象、培训机构。</w:t>
      </w:r>
    </w:p>
    <w:p>
      <w:pPr>
        <w:pStyle w:val="3"/>
        <w:pageBreakBefore w:val="0"/>
        <w:widowControl/>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b/>
          <w:bCs/>
          <w:color w:val="0C0C0C"/>
          <w:sz w:val="32"/>
          <w:szCs w:val="32"/>
        </w:rPr>
        <w:t>（一）</w:t>
      </w:r>
      <w:r>
        <w:rPr>
          <w:rFonts w:hint="eastAsia" w:ascii="仿宋_GB2312" w:hAnsi="仿宋_GB2312" w:eastAsia="仿宋_GB2312" w:cs="仿宋_GB2312"/>
          <w:b/>
          <w:bCs/>
          <w:color w:val="0C0C0C"/>
          <w:sz w:val="32"/>
          <w:szCs w:val="32"/>
          <w:lang w:val="en-US" w:eastAsia="zh-CN"/>
        </w:rPr>
        <w:t>人社部门</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color w:val="0C0C0C"/>
          <w:sz w:val="32"/>
          <w:szCs w:val="32"/>
          <w:lang w:val="en-US" w:eastAsia="zh-CN"/>
        </w:rPr>
      </w:pPr>
      <w:r>
        <w:rPr>
          <w:rFonts w:hint="eastAsia" w:ascii="仿宋_GB2312" w:hAnsi="仿宋_GB2312" w:eastAsia="仿宋_GB2312" w:cs="仿宋_GB2312"/>
          <w:b/>
          <w:bCs/>
          <w:color w:val="0C0C0C"/>
          <w:sz w:val="32"/>
          <w:szCs w:val="32"/>
          <w:lang w:val="en-US" w:eastAsia="zh-CN"/>
        </w:rPr>
        <w:t>1.使用部电子培训券统一管理平台。</w:t>
      </w:r>
      <w:r>
        <w:rPr>
          <w:rFonts w:hint="eastAsia" w:ascii="仿宋_GB2312" w:hAnsi="仿宋_GB2312" w:eastAsia="仿宋_GB2312" w:cs="仿宋_GB2312"/>
          <w:color w:val="0C0C0C"/>
          <w:sz w:val="32"/>
          <w:szCs w:val="32"/>
          <w:lang w:val="en-US" w:eastAsia="zh-CN"/>
        </w:rPr>
        <w:t>根据本地培训需求，创建培训券模板、配置培训机构、配置培训机构扫码管理员和校区位置经纬度、培训券发放管理、查看培训券状态、培训券统计数据以及学习中心、证书库查询等。</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default" w:ascii="仿宋_GB2312" w:hAnsi="仿宋_GB2312" w:eastAsia="仿宋_GB2312" w:cs="仿宋_GB2312"/>
          <w:color w:val="0C0C0C"/>
          <w:sz w:val="32"/>
          <w:szCs w:val="32"/>
          <w:lang w:val="en-US" w:eastAsia="zh-CN"/>
        </w:rPr>
      </w:pPr>
      <w:r>
        <w:rPr>
          <w:rFonts w:hint="eastAsia" w:ascii="仿宋_GB2312" w:hAnsi="仿宋_GB2312" w:eastAsia="仿宋_GB2312" w:cs="仿宋_GB2312"/>
          <w:b/>
          <w:bCs/>
          <w:color w:val="0C0C0C"/>
          <w:sz w:val="32"/>
          <w:szCs w:val="32"/>
          <w:lang w:val="en-US" w:eastAsia="zh-CN"/>
        </w:rPr>
        <w:t>2.使用公共就业服务平台。</w:t>
      </w:r>
      <w:r>
        <w:rPr>
          <w:rFonts w:hint="eastAsia" w:ascii="仿宋_GB2312" w:hAnsi="仿宋_GB2312" w:eastAsia="仿宋_GB2312" w:cs="仿宋_GB2312"/>
          <w:color w:val="0C0C0C"/>
          <w:sz w:val="32"/>
          <w:szCs w:val="32"/>
          <w:lang w:val="en-US" w:eastAsia="zh-CN"/>
        </w:rPr>
        <w:t>在开班审核、结业审核、补贴审核中查验电子培训券的使用情况，并根据培训券记录的培训情况和证书获取情况发放培训补贴等。</w:t>
      </w:r>
    </w:p>
    <w:p>
      <w:pPr>
        <w:pStyle w:val="3"/>
        <w:pageBreakBefore w:val="0"/>
        <w:widowControl/>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b/>
          <w:bCs/>
          <w:color w:val="0C0C0C"/>
          <w:sz w:val="32"/>
          <w:szCs w:val="32"/>
          <w:lang w:val="en-US" w:eastAsia="zh-CN"/>
        </w:rPr>
      </w:pPr>
      <w:r>
        <w:rPr>
          <w:rFonts w:hint="eastAsia" w:ascii="仿宋_GB2312" w:hAnsi="仿宋_GB2312" w:eastAsia="仿宋_GB2312" w:cs="仿宋_GB2312"/>
          <w:b/>
          <w:bCs/>
          <w:color w:val="0C0C0C"/>
          <w:sz w:val="32"/>
          <w:szCs w:val="32"/>
          <w:lang w:val="en-US" w:eastAsia="zh-CN"/>
        </w:rPr>
        <w:t>（二）培训对象</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color w:val="0C0C0C"/>
          <w:sz w:val="32"/>
          <w:szCs w:val="32"/>
          <w:lang w:val="en-US" w:eastAsia="zh-CN"/>
        </w:rPr>
      </w:pPr>
      <w:r>
        <w:rPr>
          <w:rFonts w:hint="eastAsia" w:ascii="仿宋_GB2312" w:hAnsi="仿宋_GB2312" w:eastAsia="仿宋_GB2312" w:cs="仿宋_GB2312"/>
          <w:b/>
          <w:bCs/>
          <w:color w:val="0C0C0C"/>
          <w:sz w:val="32"/>
          <w:szCs w:val="32"/>
          <w:lang w:val="en-US" w:eastAsia="zh-CN" w:bidi="ar-SA"/>
        </w:rPr>
        <w:t>使用“民生山西”APP或“三晋通”APP。</w:t>
      </w:r>
      <w:r>
        <w:rPr>
          <w:rFonts w:hint="eastAsia" w:ascii="仿宋_GB2312" w:hAnsi="仿宋_GB2312" w:eastAsia="仿宋_GB2312" w:cs="仿宋_GB2312"/>
          <w:color w:val="0C0C0C"/>
          <w:sz w:val="32"/>
          <w:szCs w:val="32"/>
          <w:lang w:val="en-US" w:eastAsia="zh-CN"/>
        </w:rPr>
        <w:t>根据自身培训需要，进行申领券、使用券</w:t>
      </w:r>
      <w:bookmarkEnd w:id="2"/>
      <w:r>
        <w:rPr>
          <w:rFonts w:hint="eastAsia" w:ascii="仿宋_GB2312" w:hAnsi="仿宋_GB2312" w:eastAsia="仿宋_GB2312" w:cs="仿宋_GB2312"/>
          <w:color w:val="0C0C0C"/>
          <w:sz w:val="32"/>
          <w:szCs w:val="32"/>
          <w:lang w:val="en-US" w:eastAsia="zh-CN"/>
        </w:rPr>
        <w:t>、培训签到、证书查询、意见反馈、用“就业在线”找岗位等。</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楷体" w:hAnsi="楷体" w:eastAsia="楷体" w:cs="楷体"/>
          <w:b/>
          <w:bCs/>
          <w:color w:val="0C0C0C"/>
          <w:sz w:val="32"/>
          <w:szCs w:val="32"/>
          <w:lang w:val="en-US" w:eastAsia="zh-CN"/>
        </w:rPr>
      </w:pP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楷体" w:hAnsi="楷体" w:eastAsia="楷体" w:cs="楷体"/>
          <w:b/>
          <w:bCs/>
          <w:color w:val="0C0C0C"/>
          <w:sz w:val="32"/>
          <w:szCs w:val="32"/>
          <w:lang w:val="en-US" w:eastAsia="zh-CN"/>
        </w:rPr>
      </w:pPr>
    </w:p>
    <w:p>
      <w:pPr>
        <w:pStyle w:val="3"/>
        <w:pageBreakBefore w:val="0"/>
        <w:widowControl/>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b/>
          <w:bCs/>
          <w:color w:val="0C0C0C"/>
          <w:sz w:val="32"/>
          <w:szCs w:val="32"/>
          <w:lang w:val="en-US" w:eastAsia="zh-CN"/>
        </w:rPr>
      </w:pPr>
      <w:r>
        <w:rPr>
          <w:rFonts w:hint="eastAsia" w:ascii="仿宋_GB2312" w:hAnsi="仿宋_GB2312" w:eastAsia="仿宋_GB2312" w:cs="仿宋_GB2312"/>
          <w:b/>
          <w:bCs/>
          <w:color w:val="0C0C0C"/>
          <w:sz w:val="32"/>
          <w:szCs w:val="32"/>
          <w:lang w:val="en-US" w:eastAsia="zh-CN"/>
        </w:rPr>
        <w:t>（三）培训机构</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color w:val="0C0C0C"/>
          <w:sz w:val="32"/>
          <w:szCs w:val="32"/>
        </w:rPr>
      </w:pPr>
      <w:r>
        <w:rPr>
          <w:rFonts w:hint="eastAsia" w:ascii="仿宋_GB2312" w:hAnsi="仿宋_GB2312" w:eastAsia="仿宋_GB2312" w:cs="仿宋_GB2312"/>
          <w:b/>
          <w:bCs/>
          <w:color w:val="0C0C0C"/>
          <w:sz w:val="32"/>
          <w:szCs w:val="32"/>
          <w:lang w:val="en-US" w:eastAsia="zh-CN" w:bidi="ar-SA"/>
        </w:rPr>
        <w:t>1.使用“民生山西”APP或“三晋通”APP：</w:t>
      </w:r>
      <w:r>
        <w:rPr>
          <w:rFonts w:hint="eastAsia" w:ascii="仿宋_GB2312" w:hAnsi="仿宋_GB2312" w:eastAsia="仿宋_GB2312" w:cs="仿宋_GB2312"/>
          <w:color w:val="0C0C0C"/>
          <w:sz w:val="32"/>
          <w:szCs w:val="32"/>
        </w:rPr>
        <w:t>扫码核验券、培训统计、辅助签到、管理员设置以及校区管理等。</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color w:val="0C0C0C"/>
          <w:sz w:val="32"/>
          <w:szCs w:val="32"/>
          <w:lang w:val="en-US" w:eastAsia="zh-CN"/>
        </w:rPr>
      </w:pPr>
      <w:r>
        <w:rPr>
          <w:rFonts w:hint="eastAsia" w:ascii="仿宋_GB2312" w:hAnsi="仿宋_GB2312" w:eastAsia="仿宋_GB2312" w:cs="仿宋_GB2312"/>
          <w:b/>
          <w:bCs/>
          <w:color w:val="0C0C0C"/>
          <w:sz w:val="32"/>
          <w:szCs w:val="32"/>
          <w:lang w:val="en-US" w:eastAsia="zh-CN" w:bidi="ar-SA"/>
        </w:rPr>
        <w:t>2.使用培训实名制管理系统。</w:t>
      </w:r>
      <w:r>
        <w:rPr>
          <w:rFonts w:hint="eastAsia" w:ascii="仿宋_GB2312" w:hAnsi="仿宋_GB2312" w:eastAsia="仿宋_GB2312" w:cs="仿宋_GB2312"/>
          <w:color w:val="0C0C0C"/>
          <w:sz w:val="32"/>
          <w:szCs w:val="32"/>
          <w:lang w:val="en-US" w:eastAsia="zh-CN"/>
        </w:rPr>
        <w:t>培训机构使用扫码枪扫码验券，将学员基本信息同步到培训系统中，并依据电子培训券进行培训补贴申领兑换。</w:t>
      </w:r>
    </w:p>
    <w:p>
      <w:pPr>
        <w:pStyle w:val="2"/>
        <w:pageBreakBefore w:val="0"/>
        <w:widowControl/>
        <w:kinsoku/>
        <w:wordWrap/>
        <w:overflowPunct/>
        <w:topLinePunct w:val="0"/>
        <w:autoSpaceDE/>
        <w:autoSpaceDN/>
        <w:bidi w:val="0"/>
        <w:adjustRightInd/>
        <w:snapToGrid w:val="0"/>
        <w:spacing w:before="0" w:beforeLines="0" w:after="0" w:line="600" w:lineRule="exact"/>
        <w:ind w:firstLine="640" w:firstLineChars="200"/>
        <w:jc w:val="both"/>
        <w:textAlignment w:val="auto"/>
        <w:rPr>
          <w:rFonts w:hint="eastAsia"/>
        </w:rPr>
      </w:pPr>
      <w:r>
        <w:rPr>
          <w:rFonts w:hint="eastAsia"/>
        </w:rPr>
        <w:t>二、操作说明</w:t>
      </w:r>
    </w:p>
    <w:p>
      <w:pPr>
        <w:pStyle w:val="3"/>
        <w:pageBreakBefore w:val="0"/>
        <w:widowControl/>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b/>
          <w:bCs/>
          <w:color w:val="0C0C0C"/>
          <w:sz w:val="32"/>
          <w:szCs w:val="32"/>
          <w:lang w:val="en-US" w:eastAsia="zh-CN"/>
        </w:rPr>
      </w:pPr>
      <w:r>
        <w:rPr>
          <w:rFonts w:hint="eastAsia" w:ascii="仿宋_GB2312" w:hAnsi="仿宋_GB2312" w:eastAsia="仿宋_GB2312" w:cs="仿宋_GB2312"/>
          <w:b/>
          <w:bCs/>
          <w:color w:val="0C0C0C"/>
          <w:sz w:val="32"/>
          <w:szCs w:val="32"/>
          <w:lang w:val="en-US" w:eastAsia="zh-CN"/>
        </w:rPr>
        <w:t>（一）人社部门</w:t>
      </w:r>
    </w:p>
    <w:p>
      <w:pPr>
        <w:pStyle w:val="9"/>
        <w:pageBreakBefore w:val="0"/>
        <w:widowControl/>
        <w:numPr>
          <w:ilvl w:val="0"/>
          <w:numId w:val="0"/>
        </w:numPr>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1.制券发券</w:t>
      </w:r>
    </w:p>
    <w:p>
      <w:pPr>
        <w:pStyle w:val="9"/>
        <w:pageBreakBefore w:val="0"/>
        <w:widowControl/>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（1）</w:t>
      </w:r>
      <w:r>
        <w:rPr>
          <w:rFonts w:hint="eastAsia" w:ascii="仿宋_GB2312" w:hAnsi="仿宋_GB2312" w:eastAsia="仿宋_GB2312" w:cs="仿宋_GB2312"/>
        </w:rPr>
        <w:t>创建培训券模板</w:t>
      </w:r>
    </w:p>
    <w:p>
      <w:pPr>
        <w:pageBreakBefore w:val="0"/>
        <w:widowControl/>
        <w:kinsoku/>
        <w:wordWrap/>
        <w:overflowPunct/>
        <w:topLinePunct w:val="0"/>
        <w:autoSpaceDE/>
        <w:autoSpaceDN/>
        <w:bidi w:val="0"/>
        <w:adjustRightInd/>
        <w:snapToGrid w:val="0"/>
        <w:spacing w:after="0" w:line="600" w:lineRule="exact"/>
        <w:ind w:firstLine="640" w:firstLineChars="200"/>
        <w:jc w:val="both"/>
        <w:textAlignment w:val="auto"/>
        <w:rPr>
          <w:rFonts w:hint="default" w:ascii="仿宋_GB2312" w:hAnsi="仿宋_GB2312" w:eastAsia="仿宋_GB2312" w:cs="仿宋_GB2312"/>
          <w:color w:val="0C0C0C"/>
          <w:sz w:val="32"/>
          <w:szCs w:val="32"/>
          <w:lang w:val="en-US" w:eastAsia="zh-CN"/>
        </w:rPr>
      </w:pPr>
      <w:r>
        <w:rPr>
          <w:rFonts w:hint="eastAsia" w:ascii="仿宋_GB2312" w:hAnsi="仿宋_GB2312" w:eastAsia="仿宋_GB2312" w:cs="仿宋_GB2312"/>
          <w:color w:val="0C0C0C"/>
          <w:sz w:val="32"/>
          <w:szCs w:val="32"/>
        </w:rPr>
        <w:t>各地在部</w:t>
      </w:r>
      <w:r>
        <w:rPr>
          <w:rFonts w:hint="eastAsia" w:ascii="仿宋_GB2312" w:hAnsi="仿宋_GB2312" w:eastAsia="仿宋_GB2312" w:cs="仿宋_GB2312"/>
          <w:color w:val="0C0C0C"/>
          <w:sz w:val="32"/>
          <w:szCs w:val="32"/>
          <w:lang w:val="en-US" w:eastAsia="zh-CN"/>
        </w:rPr>
        <w:t>制券</w:t>
      </w:r>
      <w:r>
        <w:rPr>
          <w:rFonts w:hint="eastAsia" w:ascii="仿宋_GB2312" w:hAnsi="仿宋_GB2312" w:eastAsia="仿宋_GB2312" w:cs="仿宋_GB2312"/>
          <w:color w:val="0C0C0C"/>
          <w:sz w:val="32"/>
          <w:szCs w:val="32"/>
        </w:rPr>
        <w:t>平台使用分配的管理员账号登陆后，可按需配置培训券模板信息。</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default" w:ascii="仿宋_GB2312" w:hAnsi="仿宋_GB2312" w:eastAsia="仿宋_GB2312" w:cs="仿宋_GB2312"/>
          <w:color w:val="0C0C0C"/>
          <w:sz w:val="32"/>
          <w:szCs w:val="32"/>
          <w:lang w:val="en-US" w:eastAsia="zh-CN"/>
        </w:rPr>
      </w:pPr>
      <w:bookmarkStart w:id="3" w:name="OLE_LINK5"/>
      <w:bookmarkStart w:id="4" w:name="OLE_LINK6"/>
      <w:r>
        <w:rPr>
          <w:rFonts w:hint="eastAsia" w:ascii="仿宋_GB2312" w:hAnsi="仿宋_GB2312" w:eastAsia="仿宋_GB2312" w:cs="仿宋_GB2312"/>
          <w:b/>
          <w:bCs/>
          <w:color w:val="0C0C0C"/>
          <w:sz w:val="32"/>
          <w:szCs w:val="32"/>
          <w:lang w:val="en-US" w:eastAsia="zh-CN"/>
        </w:rPr>
        <w:t>1.1</w:t>
      </w:r>
      <w:r>
        <w:rPr>
          <w:rFonts w:hint="eastAsia" w:ascii="仿宋_GB2312" w:hAnsi="仿宋_GB2312" w:eastAsia="仿宋_GB2312" w:cs="仿宋_GB2312"/>
          <w:b/>
          <w:bCs/>
          <w:color w:val="0C0C0C"/>
          <w:sz w:val="32"/>
          <w:szCs w:val="32"/>
        </w:rPr>
        <w:t>券模板名称：</w:t>
      </w:r>
      <w:r>
        <w:rPr>
          <w:rFonts w:hint="eastAsia" w:ascii="仿宋_GB2312" w:hAnsi="仿宋_GB2312" w:eastAsia="仿宋_GB2312" w:cs="仿宋_GB2312"/>
          <w:color w:val="0C0C0C"/>
          <w:sz w:val="32"/>
          <w:szCs w:val="32"/>
          <w:lang w:val="en-US" w:eastAsia="zh-CN"/>
        </w:rPr>
        <w:t>统一为“山西省职业技能电子培训券”。</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color w:val="0C0C0C"/>
          <w:sz w:val="32"/>
          <w:szCs w:val="32"/>
        </w:rPr>
      </w:pPr>
      <w:r>
        <w:rPr>
          <w:rFonts w:hint="eastAsia" w:ascii="仿宋_GB2312" w:hAnsi="仿宋_GB2312" w:eastAsia="仿宋_GB2312" w:cs="仿宋_GB2312"/>
          <w:b/>
          <w:bCs/>
          <w:color w:val="0C0C0C"/>
          <w:sz w:val="32"/>
          <w:szCs w:val="32"/>
          <w:lang w:val="en-US" w:eastAsia="zh-CN"/>
        </w:rPr>
        <w:t>1.2</w:t>
      </w:r>
      <w:r>
        <w:rPr>
          <w:rFonts w:hint="eastAsia" w:ascii="仿宋_GB2312" w:hAnsi="仿宋_GB2312" w:eastAsia="仿宋_GB2312" w:cs="仿宋_GB2312"/>
          <w:b/>
          <w:bCs/>
          <w:color w:val="0C0C0C"/>
          <w:sz w:val="32"/>
          <w:szCs w:val="32"/>
        </w:rPr>
        <w:t>培训类型：</w:t>
      </w:r>
      <w:r>
        <w:rPr>
          <w:rFonts w:hint="eastAsia" w:ascii="仿宋_GB2312" w:hAnsi="仿宋_GB2312" w:eastAsia="仿宋_GB2312" w:cs="仿宋_GB2312"/>
          <w:color w:val="0C0C0C"/>
          <w:sz w:val="32"/>
          <w:szCs w:val="32"/>
        </w:rPr>
        <w:t>线上培训、线下培训。</w:t>
      </w:r>
    </w:p>
    <w:bookmarkEnd w:id="3"/>
    <w:bookmarkEnd w:id="4"/>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default" w:ascii="仿宋_GB2312" w:hAnsi="仿宋_GB2312" w:eastAsia="仿宋_GB2312" w:cs="仿宋_GB2312"/>
          <w:color w:val="0C0C0C"/>
          <w:sz w:val="32"/>
          <w:szCs w:val="32"/>
          <w:lang w:val="en-US" w:eastAsia="zh-CN"/>
        </w:rPr>
      </w:pPr>
      <w:r>
        <w:rPr>
          <w:rFonts w:hint="eastAsia" w:ascii="仿宋_GB2312" w:hAnsi="仿宋_GB2312" w:eastAsia="仿宋_GB2312" w:cs="仿宋_GB2312"/>
          <w:b/>
          <w:bCs/>
          <w:color w:val="0C0C0C"/>
          <w:sz w:val="32"/>
          <w:szCs w:val="32"/>
          <w:lang w:val="en-US" w:eastAsia="zh-CN"/>
        </w:rPr>
        <w:t>1.3</w:t>
      </w:r>
      <w:r>
        <w:rPr>
          <w:rFonts w:hint="eastAsia" w:ascii="仿宋_GB2312" w:hAnsi="仿宋_GB2312" w:eastAsia="仿宋_GB2312" w:cs="仿宋_GB2312"/>
          <w:b/>
          <w:bCs/>
          <w:color w:val="0C0C0C"/>
          <w:sz w:val="32"/>
          <w:szCs w:val="32"/>
        </w:rPr>
        <w:t>券模板类型：</w:t>
      </w:r>
      <w:r>
        <w:rPr>
          <w:rFonts w:hint="eastAsia" w:ascii="仿宋_GB2312" w:hAnsi="仿宋_GB2312" w:eastAsia="仿宋_GB2312" w:cs="仿宋_GB2312"/>
          <w:color w:val="0C0C0C"/>
          <w:sz w:val="32"/>
          <w:szCs w:val="32"/>
        </w:rPr>
        <w:t>分两种券功能模式，</w:t>
      </w:r>
      <w:r>
        <w:rPr>
          <w:rFonts w:hint="eastAsia" w:ascii="仿宋_GB2312" w:hAnsi="仿宋_GB2312" w:eastAsia="仿宋_GB2312" w:cs="仿宋_GB2312"/>
          <w:color w:val="000000"/>
          <w:sz w:val="32"/>
          <w:szCs w:val="32"/>
        </w:rPr>
        <w:t>面值券（可配置面值，抵扣培训缴费）和抵用券（券仅作为资质凭证，实际抵扣金额取决于地方的补贴政策）；</w:t>
      </w:r>
      <w:r>
        <w:rPr>
          <w:rFonts w:hint="eastAsia" w:ascii="仿宋_GB2312" w:hAnsi="仿宋_GB2312" w:eastAsia="仿宋_GB2312" w:cs="仿宋_GB2312"/>
          <w:color w:val="000000"/>
          <w:sz w:val="32"/>
          <w:szCs w:val="32"/>
          <w:lang w:val="en-US" w:eastAsia="zh-CN"/>
        </w:rPr>
        <w:t>我省目前采取的是面值券，面值金额为1000元/张。</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color w:val="0C0C0C"/>
          <w:sz w:val="32"/>
          <w:szCs w:val="32"/>
        </w:rPr>
      </w:pPr>
      <w:r>
        <w:rPr>
          <w:rFonts w:hint="eastAsia" w:ascii="仿宋_GB2312" w:hAnsi="仿宋_GB2312" w:eastAsia="仿宋_GB2312" w:cs="仿宋_GB2312"/>
          <w:b/>
          <w:bCs/>
          <w:color w:val="0C0C0C"/>
          <w:sz w:val="32"/>
          <w:szCs w:val="32"/>
          <w:lang w:val="en-US" w:eastAsia="zh-CN"/>
        </w:rPr>
        <w:t>1.4</w:t>
      </w:r>
      <w:r>
        <w:rPr>
          <w:rFonts w:hint="eastAsia" w:ascii="仿宋_GB2312" w:hAnsi="仿宋_GB2312" w:eastAsia="仿宋_GB2312" w:cs="仿宋_GB2312"/>
          <w:b/>
          <w:bCs/>
          <w:color w:val="0C0C0C"/>
          <w:sz w:val="32"/>
          <w:szCs w:val="32"/>
        </w:rPr>
        <w:t>可领取省市：</w:t>
      </w:r>
      <w:r>
        <w:rPr>
          <w:rFonts w:hint="eastAsia" w:ascii="仿宋_GB2312" w:hAnsi="仿宋_GB2312" w:eastAsia="仿宋_GB2312" w:cs="仿宋_GB2312"/>
          <w:color w:val="000000"/>
          <w:sz w:val="32"/>
          <w:szCs w:val="32"/>
          <w:lang w:val="en-US" w:eastAsia="zh-CN"/>
        </w:rPr>
        <w:t>全省</w:t>
      </w:r>
      <w:r>
        <w:rPr>
          <w:rFonts w:hint="eastAsia" w:ascii="仿宋_GB2312" w:hAnsi="仿宋_GB2312" w:eastAsia="仿宋_GB2312" w:cs="仿宋_GB2312"/>
          <w:color w:val="0C0C0C"/>
          <w:sz w:val="32"/>
          <w:szCs w:val="32"/>
        </w:rPr>
        <w:t>。</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C0C0C"/>
          <w:sz w:val="32"/>
          <w:szCs w:val="32"/>
          <w:lang w:val="en-US" w:eastAsia="zh-CN"/>
        </w:rPr>
        <w:t>1.5</w:t>
      </w:r>
      <w:r>
        <w:rPr>
          <w:rFonts w:hint="eastAsia" w:ascii="仿宋_GB2312" w:hAnsi="仿宋_GB2312" w:eastAsia="仿宋_GB2312" w:cs="仿宋_GB2312"/>
          <w:b/>
          <w:bCs/>
          <w:color w:val="0C0C0C"/>
          <w:sz w:val="32"/>
          <w:szCs w:val="32"/>
        </w:rPr>
        <w:t>使用期限类型：</w:t>
      </w:r>
      <w:r>
        <w:rPr>
          <w:rFonts w:hint="eastAsia" w:ascii="仿宋_GB2312" w:hAnsi="仿宋_GB2312" w:eastAsia="仿宋_GB2312" w:cs="仿宋_GB2312"/>
          <w:color w:val="000000"/>
          <w:sz w:val="32"/>
          <w:szCs w:val="32"/>
          <w:lang w:val="en-US" w:eastAsia="zh-CN"/>
        </w:rPr>
        <w:t>全年</w:t>
      </w:r>
      <w:r>
        <w:rPr>
          <w:rFonts w:hint="eastAsia" w:ascii="仿宋_GB2312" w:hAnsi="仿宋_GB2312" w:eastAsia="仿宋_GB2312" w:cs="仿宋_GB2312"/>
          <w:color w:val="000000"/>
          <w:sz w:val="32"/>
          <w:szCs w:val="32"/>
        </w:rPr>
        <w:t>。</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default" w:ascii="仿宋_GB2312" w:hAnsi="仿宋_GB2312" w:eastAsia="仿宋_GB2312" w:cs="仿宋_GB2312"/>
          <w:b/>
          <w:bCs/>
          <w:color w:val="0C0C0C"/>
          <w:sz w:val="32"/>
          <w:szCs w:val="32"/>
          <w:lang w:val="en-US" w:eastAsia="zh-CN"/>
        </w:rPr>
      </w:pPr>
      <w:r>
        <w:rPr>
          <w:rFonts w:hint="eastAsia" w:ascii="仿宋_GB2312" w:hAnsi="仿宋_GB2312" w:eastAsia="仿宋_GB2312" w:cs="仿宋_GB2312"/>
          <w:b/>
          <w:bCs/>
          <w:color w:val="0C0C0C"/>
          <w:sz w:val="32"/>
          <w:szCs w:val="32"/>
          <w:lang w:val="en-US" w:eastAsia="zh-CN"/>
        </w:rPr>
        <w:t>1.6可领取总数：</w:t>
      </w:r>
      <w:r>
        <w:rPr>
          <w:rFonts w:hint="eastAsia" w:ascii="仿宋_GB2312" w:hAnsi="仿宋_GB2312" w:eastAsia="仿宋_GB2312" w:cs="仿宋_GB2312"/>
          <w:b w:val="0"/>
          <w:bCs w:val="0"/>
          <w:color w:val="0C0C0C"/>
          <w:sz w:val="32"/>
          <w:szCs w:val="32"/>
          <w:lang w:val="en-US" w:eastAsia="zh-CN"/>
        </w:rPr>
        <w:t>本批次券发放的数量</w:t>
      </w:r>
    </w:p>
    <w:p>
      <w:pPr>
        <w:pStyle w:val="9"/>
        <w:pageBreakBefore w:val="0"/>
        <w:widowControl/>
        <w:kinsoku/>
        <w:wordWrap/>
        <w:overflowPunct/>
        <w:topLinePunct w:val="0"/>
        <w:autoSpaceDE/>
        <w:autoSpaceDN/>
        <w:bidi w:val="0"/>
        <w:adjustRightInd/>
        <w:snapToGrid w:val="0"/>
        <w:spacing w:before="0" w:beforeLines="0" w:after="0" w:line="600" w:lineRule="exact"/>
        <w:ind w:firstLine="643"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（2）</w:t>
      </w:r>
      <w:r>
        <w:rPr>
          <w:rFonts w:hint="eastAsia" w:ascii="仿宋_GB2312" w:hAnsi="仿宋_GB2312" w:eastAsia="仿宋_GB2312" w:cs="仿宋_GB2312"/>
        </w:rPr>
        <w:t>添加培训机构</w:t>
      </w:r>
    </w:p>
    <w:p>
      <w:pPr>
        <w:pageBreakBefore w:val="0"/>
        <w:widowControl/>
        <w:kinsoku/>
        <w:wordWrap/>
        <w:overflowPunct/>
        <w:topLinePunct w:val="0"/>
        <w:autoSpaceDE/>
        <w:autoSpaceDN/>
        <w:bidi w:val="0"/>
        <w:adjustRightInd/>
        <w:snapToGrid w:val="0"/>
        <w:spacing w:after="0" w:line="600" w:lineRule="exact"/>
        <w:ind w:firstLine="640" w:firstLineChars="200"/>
        <w:jc w:val="both"/>
        <w:textAlignment w:val="auto"/>
        <w:rPr>
          <w:rFonts w:ascii="Times New Roman" w:hAnsi="Times New Roman" w:eastAsia="仿宋" w:cs="Times New Roman"/>
          <w:color w:val="0C0C0C"/>
          <w:sz w:val="28"/>
          <w:szCs w:val="28"/>
        </w:rPr>
      </w:pPr>
      <w:r>
        <w:rPr>
          <w:rFonts w:hint="eastAsia" w:ascii="仿宋_GB2312" w:hAnsi="仿宋_GB2312" w:eastAsia="仿宋_GB2312" w:cs="仿宋_GB2312"/>
          <w:color w:val="000000"/>
          <w:sz w:val="32"/>
          <w:szCs w:val="32"/>
        </w:rPr>
        <w:t>支持逐个添加培训机构</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当培训机构过多时</w:t>
      </w:r>
      <w:r>
        <w:rPr>
          <w:rFonts w:hint="eastAsia" w:ascii="仿宋_GB2312" w:hAnsi="仿宋_GB2312" w:eastAsia="仿宋_GB2312" w:cs="仿宋_GB2312"/>
          <w:color w:val="000000"/>
          <w:sz w:val="32"/>
          <w:szCs w:val="32"/>
          <w:lang w:val="en-US" w:eastAsia="zh-CN"/>
        </w:rPr>
        <w:t>可</w:t>
      </w:r>
      <w:r>
        <w:rPr>
          <w:rFonts w:hint="eastAsia" w:ascii="仿宋_GB2312" w:hAnsi="仿宋_GB2312" w:eastAsia="仿宋_GB2312" w:cs="仿宋_GB2312"/>
          <w:color w:val="000000"/>
          <w:sz w:val="32"/>
          <w:szCs w:val="32"/>
        </w:rPr>
        <w:t>联系</w:t>
      </w:r>
      <w:r>
        <w:rPr>
          <w:rFonts w:hint="eastAsia" w:ascii="仿宋_GB2312" w:hAnsi="仿宋_GB2312" w:eastAsia="仿宋_GB2312" w:cs="仿宋_GB2312"/>
          <w:color w:val="000000"/>
          <w:sz w:val="32"/>
          <w:szCs w:val="32"/>
          <w:lang w:val="en-US" w:eastAsia="zh-CN"/>
        </w:rPr>
        <w:t>部平台</w:t>
      </w:r>
      <w:r>
        <w:rPr>
          <w:rFonts w:hint="eastAsia" w:ascii="仿宋_GB2312" w:hAnsi="仿宋_GB2312" w:eastAsia="仿宋_GB2312" w:cs="仿宋_GB2312"/>
          <w:color w:val="000000"/>
          <w:sz w:val="32"/>
          <w:szCs w:val="32"/>
        </w:rPr>
        <w:t>金保信</w:t>
      </w:r>
      <w:r>
        <w:rPr>
          <w:rFonts w:hint="eastAsia" w:ascii="仿宋_GB2312" w:hAnsi="仿宋_GB2312" w:eastAsia="仿宋_GB2312" w:cs="仿宋_GB2312"/>
          <w:color w:val="000000"/>
          <w:sz w:val="32"/>
          <w:szCs w:val="32"/>
          <w:lang w:val="en-US" w:eastAsia="zh-CN"/>
        </w:rPr>
        <w:t>通过</w:t>
      </w:r>
      <w:r>
        <w:rPr>
          <w:rFonts w:hint="eastAsia" w:ascii="仿宋_GB2312" w:hAnsi="仿宋_GB2312" w:eastAsia="仿宋_GB2312" w:cs="仿宋_GB2312"/>
          <w:color w:val="000000"/>
          <w:sz w:val="32"/>
          <w:szCs w:val="32"/>
        </w:rPr>
        <w:t>EXCEL表批量添加。</w:t>
      </w:r>
      <w:r>
        <w:rPr>
          <w:rFonts w:hint="eastAsia" w:ascii="仿宋_GB2312" w:hAnsi="仿宋_GB2312" w:eastAsia="仿宋_GB2312" w:cs="仿宋_GB2312"/>
          <w:color w:val="0C0C0C"/>
          <w:sz w:val="32"/>
          <w:szCs w:val="32"/>
        </w:rPr>
        <w:t>培训机构支持重新调整，包含增加、删除、修改培训机构。</w:t>
      </w:r>
    </w:p>
    <w:p>
      <w:pPr>
        <w:pStyle w:val="9"/>
        <w:pageBreakBefore w:val="0"/>
        <w:widowControl/>
        <w:kinsoku/>
        <w:wordWrap/>
        <w:overflowPunct/>
        <w:topLinePunct w:val="0"/>
        <w:autoSpaceDE/>
        <w:autoSpaceDN/>
        <w:bidi w:val="0"/>
        <w:adjustRightInd/>
        <w:snapToGrid w:val="0"/>
        <w:spacing w:before="156" w:line="600" w:lineRule="exact"/>
        <w:ind w:firstLine="643"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（3）</w:t>
      </w:r>
      <w:r>
        <w:rPr>
          <w:rFonts w:hint="eastAsia" w:ascii="仿宋_GB2312" w:hAnsi="仿宋_GB2312" w:eastAsia="仿宋_GB2312" w:cs="仿宋_GB2312"/>
        </w:rPr>
        <w:t>配置培训机构扫码管理员</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超级管理员</w:t>
      </w:r>
      <w:r>
        <w:rPr>
          <w:rFonts w:hint="eastAsia" w:ascii="仿宋_GB2312" w:hAnsi="仿宋_GB2312" w:eastAsia="仿宋_GB2312" w:cs="仿宋_GB2312"/>
          <w:lang w:eastAsia="zh-CN"/>
        </w:rPr>
        <w:t>）</w:t>
      </w:r>
      <w:r>
        <w:rPr>
          <w:rFonts w:hint="eastAsia" w:ascii="仿宋_GB2312" w:hAnsi="仿宋_GB2312" w:eastAsia="仿宋_GB2312" w:cs="仿宋_GB2312"/>
        </w:rPr>
        <w:t>和校区位置经纬度</w:t>
      </w:r>
    </w:p>
    <w:p>
      <w:pPr>
        <w:pageBreakBefore w:val="0"/>
        <w:widowControl/>
        <w:kinsoku/>
        <w:wordWrap/>
        <w:overflowPunct/>
        <w:topLinePunct w:val="0"/>
        <w:autoSpaceDE/>
        <w:autoSpaceDN/>
        <w:bidi w:val="0"/>
        <w:adjustRightInd/>
        <w:snapToGrid w:val="0"/>
        <w:spacing w:line="600" w:lineRule="exact"/>
        <w:ind w:firstLine="640" w:firstLineChars="200"/>
        <w:jc w:val="both"/>
        <w:textAlignment w:val="auto"/>
        <w:rPr>
          <w:rFonts w:hint="eastAsia" w:ascii="仿宋_GB2312" w:hAnsi="仿宋_GB2312" w:eastAsia="仿宋_GB2312" w:cs="仿宋_GB2312"/>
          <w:color w:val="0C0C0C"/>
          <w:sz w:val="32"/>
          <w:szCs w:val="32"/>
        </w:rPr>
      </w:pPr>
      <w:r>
        <w:rPr>
          <w:rFonts w:hint="eastAsia" w:ascii="仿宋_GB2312" w:hAnsi="仿宋_GB2312" w:eastAsia="仿宋_GB2312" w:cs="仿宋_GB2312"/>
          <w:color w:val="0C0C0C"/>
          <w:sz w:val="32"/>
          <w:szCs w:val="32"/>
        </w:rPr>
        <w:t>配置培训机构的扫码管理员后，</w:t>
      </w:r>
      <w:r>
        <w:rPr>
          <w:rFonts w:hint="eastAsia" w:ascii="仿宋_GB2312" w:hAnsi="仿宋_GB2312" w:eastAsia="仿宋_GB2312" w:cs="仿宋_GB2312"/>
          <w:color w:val="0C0C0C"/>
          <w:sz w:val="32"/>
          <w:szCs w:val="32"/>
          <w:lang w:val="en-US" w:eastAsia="zh-CN"/>
        </w:rPr>
        <w:t>该超级管理员</w:t>
      </w:r>
      <w:r>
        <w:rPr>
          <w:rFonts w:hint="eastAsia" w:ascii="仿宋_GB2312" w:hAnsi="仿宋_GB2312" w:eastAsia="仿宋_GB2312" w:cs="仿宋_GB2312"/>
          <w:color w:val="0C0C0C"/>
          <w:sz w:val="32"/>
          <w:szCs w:val="32"/>
        </w:rPr>
        <w:t>可使用电子社保卡</w:t>
      </w:r>
      <w:r>
        <w:rPr>
          <w:rFonts w:hint="eastAsia" w:ascii="仿宋_GB2312" w:hAnsi="仿宋_GB2312" w:eastAsia="仿宋_GB2312" w:cs="仿宋_GB2312"/>
          <w:color w:val="0C0C0C"/>
          <w:sz w:val="32"/>
          <w:szCs w:val="32"/>
          <w:lang w:val="en-US" w:eastAsia="zh-CN"/>
        </w:rPr>
        <w:t>中电子培训券的</w:t>
      </w:r>
      <w:r>
        <w:rPr>
          <w:rFonts w:hint="eastAsia" w:ascii="仿宋_GB2312" w:hAnsi="仿宋_GB2312" w:eastAsia="仿宋_GB2312" w:cs="仿宋_GB2312"/>
          <w:color w:val="0C0C0C"/>
          <w:sz w:val="32"/>
          <w:szCs w:val="32"/>
        </w:rPr>
        <w:t>扫一扫</w:t>
      </w:r>
      <w:r>
        <w:rPr>
          <w:rFonts w:hint="eastAsia" w:ascii="仿宋_GB2312" w:hAnsi="仿宋_GB2312" w:eastAsia="仿宋_GB2312" w:cs="仿宋_GB2312"/>
          <w:color w:val="0C0C0C"/>
          <w:sz w:val="32"/>
          <w:szCs w:val="32"/>
          <w:lang w:val="en-US" w:eastAsia="zh-CN"/>
        </w:rPr>
        <w:t>工具</w:t>
      </w:r>
      <w:r>
        <w:rPr>
          <w:rFonts w:hint="eastAsia" w:ascii="仿宋_GB2312" w:hAnsi="仿宋_GB2312" w:eastAsia="仿宋_GB2312" w:cs="仿宋_GB2312"/>
          <w:color w:val="0C0C0C"/>
          <w:sz w:val="32"/>
          <w:szCs w:val="32"/>
        </w:rPr>
        <w:t>核验培训券</w:t>
      </w:r>
      <w:r>
        <w:rPr>
          <w:rFonts w:hint="eastAsia" w:ascii="仿宋_GB2312" w:hAnsi="仿宋_GB2312" w:eastAsia="仿宋_GB2312" w:cs="仿宋_GB2312"/>
          <w:color w:val="0C0C0C"/>
          <w:sz w:val="32"/>
          <w:szCs w:val="32"/>
          <w:lang w:eastAsia="zh-CN"/>
        </w:rPr>
        <w:t>，</w:t>
      </w:r>
      <w:r>
        <w:rPr>
          <w:rFonts w:hint="eastAsia" w:ascii="仿宋_GB2312" w:hAnsi="仿宋_GB2312" w:eastAsia="仿宋_GB2312" w:cs="仿宋_GB2312"/>
          <w:color w:val="0C0C0C"/>
          <w:sz w:val="32"/>
          <w:szCs w:val="32"/>
          <w:lang w:val="en-US" w:eastAsia="zh-CN"/>
        </w:rPr>
        <w:t>也可为本培训机构添加其他扫码管理员</w:t>
      </w:r>
      <w:r>
        <w:rPr>
          <w:rFonts w:hint="eastAsia" w:ascii="仿宋_GB2312" w:hAnsi="仿宋_GB2312" w:eastAsia="仿宋_GB2312" w:cs="仿宋_GB2312"/>
          <w:color w:val="0C0C0C"/>
          <w:sz w:val="32"/>
          <w:szCs w:val="32"/>
        </w:rPr>
        <w:t>；配置校区位置经纬度后，</w:t>
      </w:r>
      <w:r>
        <w:rPr>
          <w:rFonts w:hint="eastAsia" w:ascii="仿宋_GB2312" w:hAnsi="仿宋_GB2312" w:eastAsia="仿宋_GB2312" w:cs="仿宋_GB2312"/>
          <w:color w:val="0C0C0C"/>
          <w:sz w:val="32"/>
          <w:szCs w:val="32"/>
          <w:lang w:val="en-US" w:eastAsia="zh-CN"/>
        </w:rPr>
        <w:t>培训对象</w:t>
      </w:r>
      <w:r>
        <w:rPr>
          <w:rFonts w:hint="eastAsia" w:ascii="仿宋_GB2312" w:hAnsi="仿宋_GB2312" w:eastAsia="仿宋_GB2312" w:cs="仿宋_GB2312"/>
          <w:color w:val="0C0C0C"/>
          <w:sz w:val="32"/>
          <w:szCs w:val="32"/>
        </w:rPr>
        <w:t>可使用部端工具培训签到打卡。</w:t>
      </w: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28"/>
          <w:szCs w:val="28"/>
        </w:rPr>
      </w:pPr>
      <w:r>
        <w:rPr>
          <w:rFonts w:ascii="Times New Roman" w:hAnsi="Times New Roman" w:eastAsia="仿宋" w:cs="Times New Roman"/>
          <w:color w:val="0C0C0C"/>
          <w:sz w:val="28"/>
          <w:szCs w:val="28"/>
        </w:rPr>
        <w:drawing>
          <wp:inline distT="0" distB="0" distL="114300" distR="114300">
            <wp:extent cx="5274310" cy="2531745"/>
            <wp:effectExtent l="0" t="0" r="2540" b="1905"/>
            <wp:docPr id="32" name="图片 1"/>
            <wp:cNvGraphicFramePr/>
            <a:graphic xmlns:a="http://schemas.openxmlformats.org/drawingml/2006/main">
              <a:graphicData uri="http://schemas.openxmlformats.org/drawingml/2006/picture">
                <pic:pic xmlns:pic="http://schemas.openxmlformats.org/drawingml/2006/picture">
                  <pic:nvPicPr>
                    <pic:cNvPr id="32" name="图片 1"/>
                    <pic:cNvPicPr/>
                  </pic:nvPicPr>
                  <pic:blipFill>
                    <a:blip r:embed="rId5"/>
                    <a:stretch>
                      <a:fillRect/>
                    </a:stretch>
                  </pic:blipFill>
                  <pic:spPr>
                    <a:xfrm>
                      <a:off x="0" y="0"/>
                      <a:ext cx="5274310" cy="2531745"/>
                    </a:xfrm>
                    <a:prstGeom prst="rect">
                      <a:avLst/>
                    </a:prstGeom>
                    <a:noFill/>
                    <a:ln>
                      <a:noFill/>
                    </a:ln>
                  </pic:spPr>
                </pic:pic>
              </a:graphicData>
            </a:graphic>
          </wp:inline>
        </w:drawing>
      </w:r>
    </w:p>
    <w:p>
      <w:pPr>
        <w:pageBreakBefore w:val="0"/>
        <w:kinsoku/>
        <w:wordWrap/>
        <w:overflowPunct/>
        <w:topLinePunct w:val="0"/>
        <w:autoSpaceDE/>
        <w:autoSpaceDN/>
        <w:bidi w:val="0"/>
        <w:adjustRightInd/>
        <w:ind w:firstLine="560" w:firstLineChars="200"/>
        <w:jc w:val="center"/>
        <w:textAlignment w:val="auto"/>
        <w:rPr>
          <w:rFonts w:hint="eastAsia" w:ascii="Times New Roman" w:hAnsi="Times New Roman" w:eastAsia="仿宋" w:cs="Times New Roman"/>
          <w:color w:val="0C0C0C"/>
          <w:sz w:val="28"/>
          <w:szCs w:val="28"/>
        </w:rPr>
      </w:pP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28"/>
          <w:szCs w:val="28"/>
        </w:rPr>
      </w:pPr>
      <w:r>
        <w:rPr>
          <w:rFonts w:ascii="Times New Roman" w:hAnsi="Times New Roman" w:eastAsia="仿宋" w:cs="Times New Roman"/>
          <w:color w:val="0C0C0C"/>
          <w:sz w:val="28"/>
          <w:szCs w:val="28"/>
        </w:rPr>
        <w:drawing>
          <wp:inline distT="0" distB="0" distL="114300" distR="114300">
            <wp:extent cx="5274310" cy="2244090"/>
            <wp:effectExtent l="0" t="0" r="2540" b="3810"/>
            <wp:docPr id="26" name="图片 2"/>
            <wp:cNvGraphicFramePr/>
            <a:graphic xmlns:a="http://schemas.openxmlformats.org/drawingml/2006/main">
              <a:graphicData uri="http://schemas.openxmlformats.org/drawingml/2006/picture">
                <pic:pic xmlns:pic="http://schemas.openxmlformats.org/drawingml/2006/picture">
                  <pic:nvPicPr>
                    <pic:cNvPr id="26" name="图片 2"/>
                    <pic:cNvPicPr/>
                  </pic:nvPicPr>
                  <pic:blipFill>
                    <a:blip r:embed="rId6"/>
                    <a:stretch>
                      <a:fillRect/>
                    </a:stretch>
                  </pic:blipFill>
                  <pic:spPr>
                    <a:xfrm>
                      <a:off x="0" y="0"/>
                      <a:ext cx="5274310" cy="2244090"/>
                    </a:xfrm>
                    <a:prstGeom prst="rect">
                      <a:avLst/>
                    </a:prstGeom>
                    <a:noFill/>
                    <a:ln>
                      <a:noFill/>
                    </a:ln>
                  </pic:spPr>
                </pic:pic>
              </a:graphicData>
            </a:graphic>
          </wp:inline>
        </w:drawing>
      </w:r>
    </w:p>
    <w:p>
      <w:pPr>
        <w:pStyle w:val="9"/>
        <w:keepNext/>
        <w:keepLines/>
        <w:pageBreakBefore w:val="0"/>
        <w:widowControl/>
        <w:kinsoku/>
        <w:wordWrap/>
        <w:overflowPunct/>
        <w:topLinePunct w:val="0"/>
        <w:autoSpaceDE/>
        <w:autoSpaceDN/>
        <w:bidi w:val="0"/>
        <w:adjustRightInd/>
        <w:snapToGrid w:val="0"/>
        <w:spacing w:before="0" w:beforeLines="0" w:line="600" w:lineRule="exact"/>
        <w:ind w:firstLine="643"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（4）培训券发放管理</w:t>
      </w:r>
    </w:p>
    <w:p>
      <w:pPr>
        <w:pStyle w:val="9"/>
        <w:keepNext/>
        <w:keepLines/>
        <w:pageBreakBefore w:val="0"/>
        <w:widowControl/>
        <w:kinsoku/>
        <w:wordWrap/>
        <w:overflowPunct/>
        <w:topLinePunct w:val="0"/>
        <w:autoSpaceDE/>
        <w:autoSpaceDN/>
        <w:bidi w:val="0"/>
        <w:adjustRightInd/>
        <w:snapToGrid w:val="0"/>
        <w:spacing w:before="0" w:beforeLines="0" w:line="600" w:lineRule="exact"/>
        <w:ind w:firstLine="640" w:firstLineChars="200"/>
        <w:jc w:val="both"/>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当需要限制培训券发放时，可在培训券管理-券模板列表控制培训券是否下架。下架后，已发放且已使用培训券的人不受影响，其他已发放但未使用的培训券作废，未领取的券作废。</w:t>
      </w: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28"/>
          <w:szCs w:val="28"/>
        </w:rPr>
      </w:pPr>
      <w:r>
        <w:rPr>
          <w:rFonts w:ascii="Times New Roman" w:hAnsi="Times New Roman" w:eastAsia="仿宋" w:cs="Times New Roman"/>
          <w:color w:val="0C0C0C"/>
          <w:sz w:val="28"/>
          <w:szCs w:val="28"/>
        </w:rPr>
        <w:drawing>
          <wp:inline distT="0" distB="0" distL="114300" distR="114300">
            <wp:extent cx="5274310" cy="2797175"/>
            <wp:effectExtent l="0" t="0" r="2540" b="3175"/>
            <wp:docPr id="29" name="图片 3"/>
            <wp:cNvGraphicFramePr/>
            <a:graphic xmlns:a="http://schemas.openxmlformats.org/drawingml/2006/main">
              <a:graphicData uri="http://schemas.openxmlformats.org/drawingml/2006/picture">
                <pic:pic xmlns:pic="http://schemas.openxmlformats.org/drawingml/2006/picture">
                  <pic:nvPicPr>
                    <pic:cNvPr id="29" name="图片 3"/>
                    <pic:cNvPicPr/>
                  </pic:nvPicPr>
                  <pic:blipFill>
                    <a:blip r:embed="rId7"/>
                    <a:stretch>
                      <a:fillRect/>
                    </a:stretch>
                  </pic:blipFill>
                  <pic:spPr>
                    <a:xfrm>
                      <a:off x="0" y="0"/>
                      <a:ext cx="5274310" cy="2797175"/>
                    </a:xfrm>
                    <a:prstGeom prst="rect">
                      <a:avLst/>
                    </a:prstGeom>
                    <a:noFill/>
                    <a:ln>
                      <a:noFill/>
                    </a:ln>
                  </pic:spPr>
                </pic:pic>
              </a:graphicData>
            </a:graphic>
          </wp:inline>
        </w:drawing>
      </w:r>
    </w:p>
    <w:p>
      <w:pPr>
        <w:pStyle w:val="9"/>
        <w:pageBreakBefore w:val="0"/>
        <w:widowControl/>
        <w:kinsoku/>
        <w:wordWrap/>
        <w:overflowPunct/>
        <w:topLinePunct w:val="0"/>
        <w:autoSpaceDE/>
        <w:autoSpaceDN/>
        <w:bidi w:val="0"/>
        <w:adjustRightInd/>
        <w:snapToGrid w:val="0"/>
        <w:spacing w:before="0" w:beforeLines="0" w:after="0" w:line="600" w:lineRule="exact"/>
        <w:ind w:firstLine="643"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（5）</w:t>
      </w:r>
      <w:r>
        <w:rPr>
          <w:rFonts w:hint="eastAsia" w:ascii="仿宋_GB2312" w:hAnsi="仿宋_GB2312" w:eastAsia="仿宋_GB2312" w:cs="仿宋_GB2312"/>
        </w:rPr>
        <w:t>查看培训券状态</w:t>
      </w:r>
    </w:p>
    <w:p>
      <w:pPr>
        <w:pageBreakBefore w:val="0"/>
        <w:widowControl/>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color w:val="0C0C0C"/>
          <w:sz w:val="32"/>
          <w:szCs w:val="32"/>
        </w:rPr>
      </w:pPr>
      <w:r>
        <w:rPr>
          <w:rFonts w:hint="eastAsia" w:ascii="仿宋_GB2312" w:hAnsi="仿宋_GB2312" w:eastAsia="仿宋_GB2312" w:cs="仿宋_GB2312"/>
          <w:color w:val="0C0C0C"/>
          <w:sz w:val="32"/>
          <w:szCs w:val="32"/>
        </w:rPr>
        <w:t>在电子培训券统一管理平台的券领取记录模块，可查看并导出培训券的使用状态。</w:t>
      </w: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28"/>
          <w:szCs w:val="28"/>
        </w:rPr>
      </w:pPr>
      <w:r>
        <w:rPr>
          <w:rFonts w:ascii="Times New Roman" w:hAnsi="Times New Roman" w:eastAsia="仿宋" w:cs="Times New Roman"/>
          <w:color w:val="0C0C0C"/>
          <w:sz w:val="28"/>
          <w:szCs w:val="28"/>
        </w:rPr>
        <w:drawing>
          <wp:inline distT="0" distB="0" distL="114300" distR="114300">
            <wp:extent cx="5274310" cy="2136775"/>
            <wp:effectExtent l="0" t="0" r="2540" b="15875"/>
            <wp:docPr id="28" name="图片 4"/>
            <wp:cNvGraphicFramePr/>
            <a:graphic xmlns:a="http://schemas.openxmlformats.org/drawingml/2006/main">
              <a:graphicData uri="http://schemas.openxmlformats.org/drawingml/2006/picture">
                <pic:pic xmlns:pic="http://schemas.openxmlformats.org/drawingml/2006/picture">
                  <pic:nvPicPr>
                    <pic:cNvPr id="28" name="图片 4"/>
                    <pic:cNvPicPr/>
                  </pic:nvPicPr>
                  <pic:blipFill>
                    <a:blip r:embed="rId8"/>
                    <a:stretch>
                      <a:fillRect/>
                    </a:stretch>
                  </pic:blipFill>
                  <pic:spPr>
                    <a:xfrm>
                      <a:off x="0" y="0"/>
                      <a:ext cx="5274310" cy="2136775"/>
                    </a:xfrm>
                    <a:prstGeom prst="rect">
                      <a:avLst/>
                    </a:prstGeom>
                    <a:noFill/>
                    <a:ln>
                      <a:noFill/>
                    </a:ln>
                  </pic:spPr>
                </pic:pic>
              </a:graphicData>
            </a:graphic>
          </wp:inline>
        </w:drawing>
      </w:r>
    </w:p>
    <w:p>
      <w:pPr>
        <w:pStyle w:val="9"/>
        <w:pageBreakBefore w:val="0"/>
        <w:widowControl/>
        <w:kinsoku/>
        <w:wordWrap/>
        <w:overflowPunct/>
        <w:topLinePunct w:val="0"/>
        <w:autoSpaceDE/>
        <w:autoSpaceDN/>
        <w:bidi w:val="0"/>
        <w:adjustRightInd/>
        <w:snapToGrid w:val="0"/>
        <w:spacing w:before="0" w:beforeLines="0" w:after="0" w:line="600" w:lineRule="exact"/>
        <w:ind w:firstLine="643" w:firstLineChars="200"/>
        <w:textAlignment w:val="auto"/>
        <w:rPr>
          <w:rFonts w:hint="eastAsia" w:ascii="仿宋_GB2312" w:hAnsi="仿宋_GB2312" w:eastAsia="仿宋_GB2312" w:cs="仿宋_GB2312"/>
          <w:lang w:val="en-US" w:eastAsia="zh-CN"/>
        </w:rPr>
      </w:pPr>
      <w:bookmarkStart w:id="5" w:name="OLE_LINK9"/>
      <w:bookmarkStart w:id="6" w:name="OLE_LINK10"/>
      <w:r>
        <w:rPr>
          <w:rFonts w:hint="eastAsia" w:ascii="仿宋_GB2312" w:hAnsi="仿宋_GB2312" w:eastAsia="仿宋_GB2312" w:cs="仿宋_GB2312"/>
          <w:lang w:val="en-US" w:eastAsia="zh-CN"/>
        </w:rPr>
        <w:t>（6）查看培训券统计数据</w:t>
      </w:r>
    </w:p>
    <w:bookmarkEnd w:id="5"/>
    <w:bookmarkEnd w:id="6"/>
    <w:p>
      <w:pPr>
        <w:pStyle w:val="9"/>
        <w:pageBreakBefore w:val="0"/>
        <w:widowControl/>
        <w:kinsoku/>
        <w:wordWrap/>
        <w:overflowPunct/>
        <w:topLinePunct w:val="0"/>
        <w:autoSpaceDE/>
        <w:autoSpaceDN/>
        <w:bidi w:val="0"/>
        <w:adjustRightInd/>
        <w:snapToGrid w:val="0"/>
        <w:spacing w:before="0" w:beforeLines="0" w:after="0" w:line="600" w:lineRule="exact"/>
        <w:ind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val="0"/>
          <w:bCs w:val="0"/>
          <w:lang w:val="en-US" w:eastAsia="zh-CN"/>
        </w:rPr>
        <w:t>在电子培训券统一管理平台的培训券统计模块，可查看培训券的发放、领取、使用和在用培训机构等数据，其中省管理员可查看本省所有地市、区县的数据，市管理员可查看本市所有区县的数据，区县管理员只能查看本区县的数据。</w:t>
      </w: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28"/>
          <w:szCs w:val="28"/>
        </w:rPr>
      </w:pPr>
      <w:r>
        <w:rPr>
          <w:rFonts w:ascii="Times New Roman" w:hAnsi="Times New Roman" w:eastAsia="仿宋" w:cs="Times New Roman"/>
          <w:color w:val="0C0C0C"/>
          <w:sz w:val="28"/>
          <w:szCs w:val="28"/>
        </w:rPr>
        <w:drawing>
          <wp:inline distT="0" distB="0" distL="114300" distR="114300">
            <wp:extent cx="5390515" cy="1778635"/>
            <wp:effectExtent l="0" t="0" r="635" b="12065"/>
            <wp:docPr id="27" name="图片 5"/>
            <wp:cNvGraphicFramePr/>
            <a:graphic xmlns:a="http://schemas.openxmlformats.org/drawingml/2006/main">
              <a:graphicData uri="http://schemas.openxmlformats.org/drawingml/2006/picture">
                <pic:pic xmlns:pic="http://schemas.openxmlformats.org/drawingml/2006/picture">
                  <pic:nvPicPr>
                    <pic:cNvPr id="27" name="图片 5"/>
                    <pic:cNvPicPr/>
                  </pic:nvPicPr>
                  <pic:blipFill>
                    <a:blip r:embed="rId9"/>
                    <a:stretch>
                      <a:fillRect/>
                    </a:stretch>
                  </pic:blipFill>
                  <pic:spPr>
                    <a:xfrm>
                      <a:off x="0" y="0"/>
                      <a:ext cx="5390515" cy="1778635"/>
                    </a:xfrm>
                    <a:prstGeom prst="rect">
                      <a:avLst/>
                    </a:prstGeom>
                    <a:noFill/>
                    <a:ln>
                      <a:noFill/>
                    </a:ln>
                  </pic:spPr>
                </pic:pic>
              </a:graphicData>
            </a:graphic>
          </wp:inline>
        </w:drawing>
      </w:r>
    </w:p>
    <w:p>
      <w:pPr>
        <w:pStyle w:val="9"/>
        <w:pageBreakBefore w:val="0"/>
        <w:widowControl/>
        <w:kinsoku/>
        <w:wordWrap/>
        <w:overflowPunct/>
        <w:topLinePunct w:val="0"/>
        <w:autoSpaceDE/>
        <w:autoSpaceDN/>
        <w:bidi w:val="0"/>
        <w:adjustRightInd/>
        <w:snapToGrid w:val="0"/>
        <w:spacing w:before="0" w:beforeLines="0" w:after="0" w:line="600" w:lineRule="exact"/>
        <w:ind w:left="0" w:leftChars="0" w:firstLine="643" w:firstLineChars="200"/>
        <w:textAlignment w:val="auto"/>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（7）学习中心</w:t>
      </w:r>
    </w:p>
    <w:p>
      <w:pPr>
        <w:pStyle w:val="9"/>
        <w:pageBreakBefore w:val="0"/>
        <w:widowControl/>
        <w:kinsoku/>
        <w:wordWrap/>
        <w:overflowPunct/>
        <w:topLinePunct w:val="0"/>
        <w:autoSpaceDE/>
        <w:autoSpaceDN/>
        <w:bidi w:val="0"/>
        <w:adjustRightInd/>
        <w:snapToGrid w:val="0"/>
        <w:spacing w:before="0" w:beforeLines="0" w:after="0" w:line="600" w:lineRule="exact"/>
        <w:ind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培训券后台系统有一定学习难度，省市区县管理员均可以在学习中心学习如何使用培训券系统。</w:t>
      </w:r>
    </w:p>
    <w:p>
      <w:pPr>
        <w:pStyle w:val="9"/>
        <w:pageBreakBefore w:val="0"/>
        <w:widowControl/>
        <w:kinsoku/>
        <w:wordWrap/>
        <w:overflowPunct/>
        <w:topLinePunct w:val="0"/>
        <w:autoSpaceDE/>
        <w:autoSpaceDN/>
        <w:bidi w:val="0"/>
        <w:adjustRightInd/>
        <w:snapToGrid w:val="0"/>
        <w:spacing w:before="0" w:beforeLines="0" w:after="0" w:line="600" w:lineRule="exact"/>
        <w:ind w:firstLine="640" w:firstLineChars="200"/>
        <w:textAlignment w:val="auto"/>
        <w:rPr>
          <w:rFonts w:hint="eastAsia" w:ascii="仿宋_GB2312" w:hAnsi="仿宋_GB2312" w:eastAsia="仿宋_GB2312" w:cs="仿宋_GB2312"/>
          <w:b w:val="0"/>
          <w:bCs w:val="0"/>
          <w:lang w:val="en-US" w:eastAsia="zh-CN"/>
        </w:rPr>
      </w:pPr>
    </w:p>
    <w:p>
      <w:pPr>
        <w:pageBreakBefore w:val="0"/>
        <w:kinsoku/>
        <w:wordWrap/>
        <w:overflowPunct/>
        <w:topLinePunct w:val="0"/>
        <w:autoSpaceDE/>
        <w:autoSpaceDN/>
        <w:bidi w:val="0"/>
        <w:adjustRightInd/>
        <w:jc w:val="center"/>
        <w:textAlignment w:val="auto"/>
        <w:rPr>
          <w:rFonts w:hint="eastAsia" w:ascii="仿宋_GB2312" w:hAnsi="仿宋_GB2312" w:eastAsia="仿宋_GB2312" w:cs="仿宋_GB2312"/>
          <w:b/>
          <w:bCs/>
          <w:lang w:val="en-US" w:eastAsia="zh-CN"/>
        </w:rPr>
      </w:pPr>
      <w:r>
        <w:rPr>
          <w:rFonts w:ascii="Times New Roman" w:hAnsi="Times New Roman" w:eastAsia="仿宋" w:cs="Times New Roman"/>
          <w:color w:val="0C0C0C"/>
          <w:sz w:val="28"/>
          <w:szCs w:val="28"/>
        </w:rPr>
        <w:drawing>
          <wp:inline distT="0" distB="0" distL="114300" distR="114300">
            <wp:extent cx="5274310" cy="2110105"/>
            <wp:effectExtent l="0" t="0" r="2540" b="4445"/>
            <wp:docPr id="30" name="图片 6"/>
            <wp:cNvGraphicFramePr/>
            <a:graphic xmlns:a="http://schemas.openxmlformats.org/drawingml/2006/main">
              <a:graphicData uri="http://schemas.openxmlformats.org/drawingml/2006/picture">
                <pic:pic xmlns:pic="http://schemas.openxmlformats.org/drawingml/2006/picture">
                  <pic:nvPicPr>
                    <pic:cNvPr id="30" name="图片 6"/>
                    <pic:cNvPicPr/>
                  </pic:nvPicPr>
                  <pic:blipFill>
                    <a:blip r:embed="rId10"/>
                    <a:stretch>
                      <a:fillRect/>
                    </a:stretch>
                  </pic:blipFill>
                  <pic:spPr>
                    <a:xfrm>
                      <a:off x="0" y="0"/>
                      <a:ext cx="5274310" cy="2110105"/>
                    </a:xfrm>
                    <a:prstGeom prst="rect">
                      <a:avLst/>
                    </a:prstGeom>
                    <a:noFill/>
                    <a:ln>
                      <a:noFill/>
                    </a:ln>
                  </pic:spPr>
                </pic:pic>
              </a:graphicData>
            </a:graphic>
          </wp:inline>
        </w:drawing>
      </w:r>
    </w:p>
    <w:p>
      <w:pPr>
        <w:pStyle w:val="9"/>
        <w:keepNext/>
        <w:keepLines/>
        <w:pageBreakBefore w:val="0"/>
        <w:widowControl/>
        <w:kinsoku/>
        <w:wordWrap/>
        <w:overflowPunct/>
        <w:topLinePunct w:val="0"/>
        <w:autoSpaceDE/>
        <w:autoSpaceDN/>
        <w:bidi w:val="0"/>
        <w:adjustRightInd/>
        <w:snapToGrid w:val="0"/>
        <w:spacing w:before="0" w:beforeLines="0" w:after="0" w:line="600" w:lineRule="exact"/>
        <w:ind w:left="0" w:leftChars="0" w:firstLine="643" w:firstLineChars="200"/>
        <w:textAlignment w:val="auto"/>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（8）证书库查询</w:t>
      </w:r>
    </w:p>
    <w:p>
      <w:pPr>
        <w:pStyle w:val="9"/>
        <w:keepNext/>
        <w:keepLines/>
        <w:pageBreakBefore w:val="0"/>
        <w:widowControl/>
        <w:kinsoku/>
        <w:wordWrap/>
        <w:overflowPunct/>
        <w:topLinePunct w:val="0"/>
        <w:autoSpaceDE/>
        <w:autoSpaceDN/>
        <w:bidi w:val="0"/>
        <w:adjustRightInd/>
        <w:snapToGrid w:val="0"/>
        <w:spacing w:before="0" w:beforeLines="0" w:after="0" w:line="600" w:lineRule="exact"/>
        <w:ind w:left="0"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省、市、区县管理员可查看已结算培训券对应的培训对象的历史职业资格证书信息。</w:t>
      </w: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28"/>
          <w:szCs w:val="28"/>
        </w:rPr>
      </w:pPr>
      <w:r>
        <w:rPr>
          <w:rFonts w:ascii="Times New Roman" w:hAnsi="Times New Roman" w:eastAsia="仿宋" w:cs="Times New Roman"/>
          <w:color w:val="0C0C0C"/>
          <w:sz w:val="28"/>
          <w:szCs w:val="28"/>
        </w:rPr>
        <w:drawing>
          <wp:inline distT="0" distB="0" distL="114300" distR="114300">
            <wp:extent cx="5274310" cy="1276985"/>
            <wp:effectExtent l="0" t="0" r="2540" b="18415"/>
            <wp:docPr id="25" name="图片 7"/>
            <wp:cNvGraphicFramePr/>
            <a:graphic xmlns:a="http://schemas.openxmlformats.org/drawingml/2006/main">
              <a:graphicData uri="http://schemas.openxmlformats.org/drawingml/2006/picture">
                <pic:pic xmlns:pic="http://schemas.openxmlformats.org/drawingml/2006/picture">
                  <pic:nvPicPr>
                    <pic:cNvPr id="25" name="图片 7"/>
                    <pic:cNvPicPr/>
                  </pic:nvPicPr>
                  <pic:blipFill>
                    <a:blip r:embed="rId11"/>
                    <a:stretch>
                      <a:fillRect/>
                    </a:stretch>
                  </pic:blipFill>
                  <pic:spPr>
                    <a:xfrm>
                      <a:off x="0" y="0"/>
                      <a:ext cx="5274310" cy="1276985"/>
                    </a:xfrm>
                    <a:prstGeom prst="rect">
                      <a:avLst/>
                    </a:prstGeom>
                    <a:noFill/>
                    <a:ln>
                      <a:noFill/>
                    </a:ln>
                  </pic:spPr>
                </pic:pic>
              </a:graphicData>
            </a:graphic>
          </wp:inline>
        </w:drawing>
      </w:r>
    </w:p>
    <w:p>
      <w:pPr>
        <w:pStyle w:val="9"/>
        <w:pageBreakBefore w:val="0"/>
        <w:widowControl/>
        <w:numPr>
          <w:ilvl w:val="0"/>
          <w:numId w:val="0"/>
        </w:numPr>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2.查验电子培训券并发放培训补贴</w:t>
      </w:r>
    </w:p>
    <w:p>
      <w:pPr>
        <w:pStyle w:val="9"/>
        <w:pageBreakBefore w:val="0"/>
        <w:widowControl/>
        <w:numPr>
          <w:ilvl w:val="0"/>
          <w:numId w:val="0"/>
        </w:numPr>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（1）查验电子培训券</w:t>
      </w:r>
    </w:p>
    <w:p>
      <w:pPr>
        <w:pStyle w:val="9"/>
        <w:pageBreakBefore w:val="0"/>
        <w:widowControl/>
        <w:kinsoku/>
        <w:wordWrap/>
        <w:overflowPunct/>
        <w:topLinePunct w:val="0"/>
        <w:autoSpaceDE/>
        <w:autoSpaceDN/>
        <w:bidi w:val="0"/>
        <w:adjustRightInd/>
        <w:snapToGrid w:val="0"/>
        <w:spacing w:before="0" w:beforeLines="0" w:after="0" w:line="600" w:lineRule="exact"/>
        <w:ind w:firstLine="640" w:firstLineChars="200"/>
        <w:jc w:val="both"/>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在公共就业服务平台中通过与部制券平台中的培训券信息进行比对，查验电子培训券的真伪及有效性。</w:t>
      </w:r>
    </w:p>
    <w:p>
      <w:pPr>
        <w:pStyle w:val="9"/>
        <w:pageBreakBefore w:val="0"/>
        <w:widowControl/>
        <w:numPr>
          <w:ilvl w:val="0"/>
          <w:numId w:val="0"/>
        </w:numPr>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（2）发放培训补贴</w:t>
      </w:r>
    </w:p>
    <w:p>
      <w:pPr>
        <w:pageBreakBefore w:val="0"/>
        <w:widowControl/>
        <w:numPr>
          <w:ilvl w:val="0"/>
          <w:numId w:val="0"/>
        </w:numPr>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b w:val="0"/>
          <w:color w:val="0C0C0C"/>
          <w:kern w:val="0"/>
          <w:sz w:val="32"/>
          <w:szCs w:val="32"/>
          <w:lang w:val="en-US" w:eastAsia="zh-CN" w:bidi="ar-SA"/>
        </w:rPr>
      </w:pPr>
      <w:r>
        <w:rPr>
          <w:rFonts w:hint="eastAsia" w:ascii="仿宋_GB2312" w:hAnsi="仿宋_GB2312" w:eastAsia="仿宋_GB2312" w:cs="仿宋_GB2312"/>
          <w:b w:val="0"/>
          <w:color w:val="0C0C0C"/>
          <w:kern w:val="0"/>
          <w:sz w:val="32"/>
          <w:szCs w:val="32"/>
          <w:lang w:val="en-US" w:eastAsia="zh-CN" w:bidi="ar-SA"/>
        </w:rPr>
        <w:t>根据电子培训券和证书获取情况，在公共就业服务平台中按照培训补贴标准兑换补贴。</w:t>
      </w:r>
    </w:p>
    <w:p>
      <w:pPr>
        <w:pStyle w:val="9"/>
        <w:pageBreakBefore w:val="0"/>
        <w:widowControl/>
        <w:numPr>
          <w:ilvl w:val="0"/>
          <w:numId w:val="0"/>
        </w:numPr>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（3）核销电子培训券</w:t>
      </w:r>
    </w:p>
    <w:p>
      <w:pPr>
        <w:pageBreakBefore w:val="0"/>
        <w:widowControl/>
        <w:numPr>
          <w:ilvl w:val="0"/>
          <w:numId w:val="0"/>
        </w:numPr>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b w:val="0"/>
          <w:color w:val="0C0C0C"/>
          <w:kern w:val="0"/>
          <w:sz w:val="32"/>
          <w:szCs w:val="32"/>
          <w:lang w:val="en-US" w:eastAsia="zh-CN" w:bidi="ar-SA"/>
        </w:rPr>
      </w:pPr>
      <w:r>
        <w:rPr>
          <w:rFonts w:hint="eastAsia" w:ascii="仿宋_GB2312" w:hAnsi="仿宋_GB2312" w:eastAsia="仿宋_GB2312" w:cs="仿宋_GB2312"/>
          <w:b w:val="0"/>
          <w:color w:val="0C0C0C"/>
          <w:kern w:val="0"/>
          <w:sz w:val="32"/>
          <w:szCs w:val="32"/>
          <w:lang w:val="en-US" w:eastAsia="zh-CN" w:bidi="ar-SA"/>
        </w:rPr>
        <w:t>人社部门发放培训补贴后，在公共就业服务平台中将对应的电子培训券核销。</w:t>
      </w:r>
    </w:p>
    <w:p>
      <w:pPr>
        <w:pStyle w:val="3"/>
        <w:pageBreakBefore w:val="0"/>
        <w:widowControl/>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b/>
          <w:bCs/>
          <w:color w:val="0C0C0C"/>
          <w:sz w:val="32"/>
          <w:szCs w:val="32"/>
          <w:lang w:val="en-US" w:eastAsia="zh-CN"/>
        </w:rPr>
      </w:pPr>
      <w:r>
        <w:rPr>
          <w:rFonts w:hint="eastAsia" w:ascii="仿宋_GB2312" w:hAnsi="仿宋_GB2312" w:eastAsia="仿宋_GB2312" w:cs="仿宋_GB2312"/>
          <w:b/>
          <w:bCs/>
          <w:color w:val="0C0C0C"/>
          <w:sz w:val="32"/>
          <w:szCs w:val="32"/>
          <w:lang w:val="en-US" w:eastAsia="zh-CN"/>
        </w:rPr>
        <w:t>（二）培训对象</w:t>
      </w:r>
    </w:p>
    <w:p>
      <w:pPr>
        <w:pageBreakBefore w:val="0"/>
        <w:widowControl/>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color w:val="0C0C0C"/>
          <w:sz w:val="32"/>
          <w:szCs w:val="32"/>
          <w:lang w:val="en-US" w:eastAsia="zh-CN"/>
        </w:rPr>
      </w:pPr>
      <w:r>
        <w:rPr>
          <w:rFonts w:hint="eastAsia" w:ascii="仿宋_GB2312" w:hAnsi="仿宋_GB2312" w:eastAsia="仿宋_GB2312" w:cs="仿宋_GB2312"/>
          <w:color w:val="0C0C0C"/>
          <w:sz w:val="32"/>
          <w:szCs w:val="32"/>
          <w:lang w:val="en-US" w:eastAsia="zh-CN"/>
        </w:rPr>
        <w:t>培训对象可通过“民生山西”APP或“三晋通”APP领券、用券。</w:t>
      </w:r>
    </w:p>
    <w:p>
      <w:pPr>
        <w:pStyle w:val="10"/>
        <w:pageBreakBefore w:val="0"/>
        <w:widowControl/>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color w:val="0C0C0C"/>
          <w:sz w:val="32"/>
          <w:szCs w:val="32"/>
          <w:lang w:val="en-US" w:eastAsia="zh-CN"/>
        </w:rPr>
      </w:pPr>
      <w:r>
        <w:rPr>
          <w:rFonts w:hint="eastAsia" w:ascii="仿宋_GB2312" w:hAnsi="仿宋_GB2312" w:eastAsia="仿宋_GB2312" w:cs="仿宋_GB2312"/>
          <w:b/>
          <w:bCs/>
          <w:color w:val="0C0C0C"/>
          <w:sz w:val="32"/>
          <w:szCs w:val="32"/>
          <w:lang w:val="en-US" w:eastAsia="zh-CN"/>
        </w:rPr>
        <w:t>1.下载注册“民生山西”APP或“三晋通”APP</w:t>
      </w:r>
    </w:p>
    <w:p>
      <w:pPr>
        <w:pageBreakBefore w:val="0"/>
        <w:widowControl/>
        <w:numPr>
          <w:ilvl w:val="0"/>
          <w:numId w:val="1"/>
        </w:numPr>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color w:val="0C0C0C"/>
          <w:sz w:val="32"/>
          <w:szCs w:val="32"/>
        </w:rPr>
      </w:pPr>
      <w:r>
        <w:rPr>
          <w:rFonts w:hint="eastAsia" w:ascii="仿宋_GB2312" w:hAnsi="仿宋_GB2312" w:eastAsia="仿宋_GB2312" w:cs="仿宋_GB2312"/>
          <w:color w:val="0C0C0C"/>
          <w:sz w:val="32"/>
          <w:szCs w:val="32"/>
          <w:lang w:val="en-US" w:eastAsia="zh-CN"/>
        </w:rPr>
        <w:t>在手机应用市场下载</w:t>
      </w:r>
      <w:r>
        <w:rPr>
          <w:rFonts w:hint="eastAsia" w:ascii="仿宋_GB2312" w:hAnsi="仿宋_GB2312" w:eastAsia="仿宋_GB2312" w:cs="仿宋_GB2312"/>
          <w:color w:val="0C0C0C"/>
          <w:sz w:val="32"/>
          <w:szCs w:val="32"/>
        </w:rPr>
        <w:t>安装</w:t>
      </w:r>
      <w:r>
        <w:rPr>
          <w:rFonts w:hint="eastAsia" w:ascii="仿宋_GB2312" w:hAnsi="仿宋_GB2312" w:eastAsia="仿宋_GB2312" w:cs="仿宋_GB2312"/>
          <w:color w:val="0C0C0C"/>
          <w:sz w:val="32"/>
          <w:szCs w:val="32"/>
          <w:lang w:eastAsia="zh-CN"/>
        </w:rPr>
        <w:t>“</w:t>
      </w:r>
      <w:r>
        <w:rPr>
          <w:rFonts w:hint="eastAsia" w:ascii="仿宋_GB2312" w:hAnsi="仿宋_GB2312" w:eastAsia="仿宋_GB2312" w:cs="仿宋_GB2312"/>
          <w:color w:val="0C0C0C"/>
          <w:sz w:val="32"/>
          <w:szCs w:val="32"/>
        </w:rPr>
        <w:t>民生山西</w:t>
      </w:r>
      <w:r>
        <w:rPr>
          <w:rFonts w:hint="eastAsia" w:ascii="仿宋_GB2312" w:hAnsi="仿宋_GB2312" w:eastAsia="仿宋_GB2312" w:cs="仿宋_GB2312"/>
          <w:color w:val="0C0C0C"/>
          <w:sz w:val="32"/>
          <w:szCs w:val="32"/>
          <w:lang w:eastAsia="zh-CN"/>
        </w:rPr>
        <w:t>”</w:t>
      </w:r>
      <w:r>
        <w:rPr>
          <w:rFonts w:hint="eastAsia" w:ascii="仿宋_GB2312" w:hAnsi="仿宋_GB2312" w:eastAsia="仿宋_GB2312" w:cs="仿宋_GB2312"/>
          <w:color w:val="0C0C0C"/>
          <w:sz w:val="32"/>
          <w:szCs w:val="32"/>
          <w:lang w:val="en-US" w:eastAsia="zh-CN"/>
        </w:rPr>
        <w:t>APP或者“三晋通”APP</w:t>
      </w:r>
      <w:r>
        <w:rPr>
          <w:rFonts w:hint="eastAsia" w:ascii="仿宋_GB2312" w:hAnsi="仿宋_GB2312" w:eastAsia="仿宋_GB2312" w:cs="仿宋_GB2312"/>
          <w:color w:val="0C0C0C"/>
          <w:sz w:val="32"/>
          <w:szCs w:val="32"/>
        </w:rPr>
        <w:t>，</w:t>
      </w:r>
      <w:r>
        <w:rPr>
          <w:rFonts w:hint="eastAsia" w:ascii="仿宋_GB2312" w:hAnsi="仿宋_GB2312" w:eastAsia="仿宋_GB2312" w:cs="仿宋_GB2312"/>
          <w:color w:val="0C0C0C"/>
          <w:sz w:val="32"/>
          <w:szCs w:val="32"/>
          <w:lang w:val="en-US" w:eastAsia="zh-CN"/>
        </w:rPr>
        <w:t>注册登录。</w:t>
      </w:r>
    </w:p>
    <w:p>
      <w:pPr>
        <w:keepNext w:val="0"/>
        <w:keepLines w:val="0"/>
        <w:pageBreakBefore w:val="0"/>
        <w:widowControl/>
        <w:numPr>
          <w:ilvl w:val="0"/>
          <w:numId w:val="0"/>
        </w:numPr>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color w:val="0C0C0C"/>
          <w:sz w:val="32"/>
          <w:szCs w:val="32"/>
          <w:lang w:eastAsia="zh-CN"/>
        </w:rPr>
      </w:pPr>
      <w:r>
        <w:rPr>
          <w:rFonts w:hint="eastAsia" w:ascii="仿宋_GB2312" w:hAnsi="仿宋_GB2312" w:eastAsia="仿宋_GB2312" w:cs="仿宋_GB2312"/>
          <w:color w:val="0C0C0C"/>
          <w:sz w:val="32"/>
          <w:szCs w:val="32"/>
          <w:lang w:eastAsia="zh-CN"/>
        </w:rPr>
        <w:t>（</w:t>
      </w:r>
      <w:r>
        <w:rPr>
          <w:rFonts w:hint="eastAsia" w:ascii="仿宋_GB2312" w:hAnsi="仿宋_GB2312" w:eastAsia="仿宋_GB2312" w:cs="仿宋_GB2312"/>
          <w:color w:val="0C0C0C"/>
          <w:sz w:val="32"/>
          <w:szCs w:val="32"/>
          <w:lang w:val="en-US" w:eastAsia="zh-CN"/>
        </w:rPr>
        <w:t>2</w:t>
      </w:r>
      <w:r>
        <w:rPr>
          <w:rFonts w:hint="eastAsia" w:ascii="仿宋_GB2312" w:hAnsi="仿宋_GB2312" w:eastAsia="仿宋_GB2312" w:cs="仿宋_GB2312"/>
          <w:color w:val="0C0C0C"/>
          <w:sz w:val="32"/>
          <w:szCs w:val="32"/>
          <w:lang w:eastAsia="zh-CN"/>
        </w:rPr>
        <w:t>）</w:t>
      </w:r>
      <w:r>
        <w:rPr>
          <w:rFonts w:hint="eastAsia" w:ascii="仿宋_GB2312" w:hAnsi="仿宋_GB2312" w:eastAsia="仿宋_GB2312" w:cs="仿宋_GB2312"/>
          <w:color w:val="0C0C0C"/>
          <w:sz w:val="32"/>
          <w:szCs w:val="32"/>
        </w:rPr>
        <w:t>在首页板块，单击</w:t>
      </w:r>
      <w:r>
        <w:rPr>
          <w:rFonts w:hint="eastAsia" w:ascii="仿宋_GB2312" w:hAnsi="仿宋_GB2312" w:eastAsia="仿宋_GB2312" w:cs="仿宋_GB2312"/>
          <w:color w:val="0C0C0C"/>
          <w:sz w:val="32"/>
          <w:szCs w:val="32"/>
          <w:lang w:eastAsia="zh-CN"/>
        </w:rPr>
        <w:t>“</w:t>
      </w:r>
      <w:r>
        <w:rPr>
          <w:rFonts w:hint="eastAsia" w:ascii="仿宋_GB2312" w:hAnsi="仿宋_GB2312" w:eastAsia="仿宋_GB2312" w:cs="仿宋_GB2312"/>
          <w:color w:val="0C0C0C"/>
          <w:sz w:val="32"/>
          <w:szCs w:val="32"/>
        </w:rPr>
        <w:t>电子社保卡</w:t>
      </w:r>
      <w:r>
        <w:rPr>
          <w:rFonts w:hint="eastAsia" w:ascii="仿宋_GB2312" w:hAnsi="仿宋_GB2312" w:eastAsia="仿宋_GB2312" w:cs="仿宋_GB2312"/>
          <w:color w:val="0C0C0C"/>
          <w:sz w:val="32"/>
          <w:szCs w:val="32"/>
          <w:lang w:eastAsia="zh-CN"/>
        </w:rPr>
        <w:t>”</w:t>
      </w:r>
      <w:r>
        <w:rPr>
          <w:rFonts w:hint="eastAsia" w:ascii="仿宋_GB2312" w:hAnsi="仿宋_GB2312" w:eastAsia="仿宋_GB2312" w:cs="仿宋_GB2312"/>
          <w:color w:val="0C0C0C"/>
          <w:sz w:val="32"/>
          <w:szCs w:val="32"/>
          <w:lang w:val="en-US" w:eastAsia="zh-CN"/>
        </w:rPr>
        <w:t>图标，申领</w:t>
      </w:r>
      <w:r>
        <w:rPr>
          <w:rFonts w:hint="eastAsia" w:ascii="仿宋_GB2312" w:hAnsi="仿宋_GB2312" w:eastAsia="仿宋_GB2312" w:cs="仿宋_GB2312"/>
          <w:color w:val="0C0C0C"/>
          <w:sz w:val="32"/>
          <w:szCs w:val="32"/>
        </w:rPr>
        <w:t>电子社保卡。</w:t>
      </w:r>
      <w:r>
        <w:rPr>
          <w:rFonts w:hint="eastAsia" w:ascii="仿宋_GB2312" w:hAnsi="仿宋_GB2312" w:eastAsia="仿宋_GB2312" w:cs="仿宋_GB2312"/>
          <w:color w:val="0C0C0C"/>
          <w:sz w:val="32"/>
          <w:szCs w:val="32"/>
          <w:lang w:val="en-US" w:eastAsia="zh-CN"/>
        </w:rPr>
        <w:t>成功申领电子社保卡后，按照操作提示进行实名认证（银行卡认证或绑定手机号认证）</w:t>
      </w:r>
      <w:r>
        <w:rPr>
          <w:rFonts w:hint="eastAsia" w:ascii="仿宋_GB2312" w:hAnsi="仿宋_GB2312" w:eastAsia="仿宋_GB2312" w:cs="仿宋_GB2312"/>
          <w:color w:val="0C0C0C"/>
          <w:sz w:val="32"/>
          <w:szCs w:val="32"/>
        </w:rPr>
        <w:t>。</w:t>
      </w:r>
    </w:p>
    <w:p>
      <w:pPr>
        <w:keepNext w:val="0"/>
        <w:keepLines w:val="0"/>
        <w:pageBreakBefore w:val="0"/>
        <w:widowControl/>
        <w:kinsoku/>
        <w:wordWrap/>
        <w:overflowPunct/>
        <w:topLinePunct w:val="0"/>
        <w:autoSpaceDE/>
        <w:autoSpaceDN/>
        <w:bidi w:val="0"/>
        <w:adjustRightInd/>
        <w:snapToGrid w:val="0"/>
        <w:spacing w:line="600" w:lineRule="exact"/>
        <w:ind w:firstLine="640" w:firstLineChars="200"/>
        <w:jc w:val="both"/>
        <w:textAlignment w:val="auto"/>
        <w:rPr>
          <w:rFonts w:hint="eastAsia" w:ascii="仿宋_GB2312" w:hAnsi="仿宋_GB2312" w:eastAsia="仿宋_GB2312" w:cs="仿宋_GB2312"/>
          <w:color w:val="0C0C0C"/>
          <w:sz w:val="32"/>
          <w:szCs w:val="32"/>
        </w:rPr>
      </w:pPr>
      <w:r>
        <w:rPr>
          <w:rFonts w:hint="eastAsia" w:ascii="仿宋_GB2312" w:hAnsi="仿宋_GB2312" w:eastAsia="仿宋_GB2312" w:cs="仿宋_GB2312"/>
          <w:color w:val="0C0C0C"/>
          <w:sz w:val="32"/>
          <w:szCs w:val="32"/>
          <w:lang w:eastAsia="zh-CN"/>
        </w:rPr>
        <w:t>（</w:t>
      </w:r>
      <w:r>
        <w:rPr>
          <w:rFonts w:hint="eastAsia" w:ascii="仿宋_GB2312" w:hAnsi="仿宋_GB2312" w:eastAsia="仿宋_GB2312" w:cs="仿宋_GB2312"/>
          <w:color w:val="0C0C0C"/>
          <w:sz w:val="32"/>
          <w:szCs w:val="32"/>
          <w:lang w:val="en-US" w:eastAsia="zh-CN"/>
        </w:rPr>
        <w:t>3</w:t>
      </w:r>
      <w:r>
        <w:rPr>
          <w:rFonts w:hint="eastAsia" w:ascii="仿宋_GB2312" w:hAnsi="仿宋_GB2312" w:eastAsia="仿宋_GB2312" w:cs="仿宋_GB2312"/>
          <w:color w:val="0C0C0C"/>
          <w:sz w:val="32"/>
          <w:szCs w:val="32"/>
          <w:lang w:eastAsia="zh-CN"/>
        </w:rPr>
        <w:t>）</w:t>
      </w:r>
      <w:r>
        <w:rPr>
          <w:rFonts w:hint="eastAsia" w:ascii="仿宋_GB2312" w:hAnsi="仿宋_GB2312" w:eastAsia="仿宋_GB2312" w:cs="仿宋_GB2312"/>
          <w:color w:val="0C0C0C"/>
          <w:sz w:val="32"/>
          <w:szCs w:val="32"/>
        </w:rPr>
        <w:t>在</w:t>
      </w:r>
      <w:r>
        <w:rPr>
          <w:rFonts w:hint="eastAsia" w:ascii="仿宋_GB2312" w:hAnsi="仿宋_GB2312" w:eastAsia="仿宋_GB2312" w:cs="仿宋_GB2312"/>
          <w:color w:val="0C0C0C"/>
          <w:sz w:val="32"/>
          <w:szCs w:val="32"/>
          <w:lang w:eastAsia="zh-CN"/>
        </w:rPr>
        <w:t>“</w:t>
      </w:r>
      <w:r>
        <w:rPr>
          <w:rFonts w:hint="eastAsia" w:ascii="仿宋_GB2312" w:hAnsi="仿宋_GB2312" w:eastAsia="仿宋_GB2312" w:cs="仿宋_GB2312"/>
          <w:color w:val="0C0C0C"/>
          <w:sz w:val="32"/>
          <w:szCs w:val="32"/>
        </w:rPr>
        <w:t>全国服务</w:t>
      </w:r>
      <w:r>
        <w:rPr>
          <w:rFonts w:hint="eastAsia" w:ascii="仿宋_GB2312" w:hAnsi="仿宋_GB2312" w:eastAsia="仿宋_GB2312" w:cs="仿宋_GB2312"/>
          <w:color w:val="0C0C0C"/>
          <w:sz w:val="32"/>
          <w:szCs w:val="32"/>
          <w:lang w:eastAsia="zh-CN"/>
        </w:rPr>
        <w:t>”</w:t>
      </w:r>
      <w:r>
        <w:rPr>
          <w:rFonts w:hint="eastAsia" w:ascii="仿宋_GB2312" w:hAnsi="仿宋_GB2312" w:eastAsia="仿宋_GB2312" w:cs="仿宋_GB2312"/>
          <w:color w:val="0C0C0C"/>
          <w:sz w:val="32"/>
          <w:szCs w:val="32"/>
        </w:rPr>
        <w:t>中单击职业技能电子培训券。</w:t>
      </w:r>
    </w:p>
    <w:p>
      <w:pPr>
        <w:pageBreakBefore w:val="0"/>
        <w:kinsoku/>
        <w:wordWrap/>
        <w:overflowPunct/>
        <w:topLinePunct w:val="0"/>
        <w:autoSpaceDE/>
        <w:autoSpaceDN/>
        <w:bidi w:val="0"/>
        <w:adjustRightInd/>
        <w:jc w:val="center"/>
        <w:textAlignment w:val="auto"/>
        <w:rPr>
          <w:rFonts w:ascii="Times New Roman" w:hAnsi="Times New Roman" w:cs="Times New Roman"/>
          <w:color w:val="0C0C0C"/>
        </w:rPr>
      </w:pPr>
      <w:r>
        <w:rPr>
          <w:rFonts w:ascii="Times New Roman" w:hAnsi="Times New Roman" w:cs="Times New Roman"/>
          <w:color w:val="0C0C0C"/>
        </w:rPr>
        <w:drawing>
          <wp:inline distT="0" distB="0" distL="114300" distR="114300">
            <wp:extent cx="1732280" cy="3409950"/>
            <wp:effectExtent l="0" t="0" r="1270" b="0"/>
            <wp:docPr id="31" name="图片 8"/>
            <wp:cNvGraphicFramePr/>
            <a:graphic xmlns:a="http://schemas.openxmlformats.org/drawingml/2006/main">
              <a:graphicData uri="http://schemas.openxmlformats.org/drawingml/2006/picture">
                <pic:pic xmlns:pic="http://schemas.openxmlformats.org/drawingml/2006/picture">
                  <pic:nvPicPr>
                    <pic:cNvPr id="31" name="图片 8"/>
                    <pic:cNvPicPr/>
                  </pic:nvPicPr>
                  <pic:blipFill>
                    <a:blip r:embed="rId12"/>
                    <a:stretch>
                      <a:fillRect/>
                    </a:stretch>
                  </pic:blipFill>
                  <pic:spPr>
                    <a:xfrm>
                      <a:off x="0" y="0"/>
                      <a:ext cx="1732280" cy="3409950"/>
                    </a:xfrm>
                    <a:prstGeom prst="rect">
                      <a:avLst/>
                    </a:prstGeom>
                    <a:noFill/>
                    <a:ln>
                      <a:noFill/>
                    </a:ln>
                  </pic:spPr>
                </pic:pic>
              </a:graphicData>
            </a:graphic>
          </wp:inline>
        </w:drawing>
      </w:r>
      <w:r>
        <w:drawing>
          <wp:inline distT="0" distB="0" distL="114300" distR="114300">
            <wp:extent cx="1734185" cy="3369945"/>
            <wp:effectExtent l="0" t="0" r="18415" b="1905"/>
            <wp:docPr id="33" name="图片 9"/>
            <wp:cNvGraphicFramePr/>
            <a:graphic xmlns:a="http://schemas.openxmlformats.org/drawingml/2006/main">
              <a:graphicData uri="http://schemas.openxmlformats.org/drawingml/2006/picture">
                <pic:pic xmlns:pic="http://schemas.openxmlformats.org/drawingml/2006/picture">
                  <pic:nvPicPr>
                    <pic:cNvPr id="33" name="图片 9"/>
                    <pic:cNvPicPr/>
                  </pic:nvPicPr>
                  <pic:blipFill>
                    <a:blip r:embed="rId13"/>
                    <a:stretch>
                      <a:fillRect/>
                    </a:stretch>
                  </pic:blipFill>
                  <pic:spPr>
                    <a:xfrm>
                      <a:off x="0" y="0"/>
                      <a:ext cx="1734185" cy="3369945"/>
                    </a:xfrm>
                    <a:prstGeom prst="rect">
                      <a:avLst/>
                    </a:prstGeom>
                    <a:noFill/>
                    <a:ln>
                      <a:noFill/>
                    </a:ln>
                  </pic:spPr>
                </pic:pic>
              </a:graphicData>
            </a:graphic>
          </wp:inline>
        </w:drawing>
      </w:r>
      <w:r>
        <w:rPr>
          <w:rFonts w:ascii="Times New Roman" w:hAnsi="Times New Roman" w:cs="Times New Roman"/>
          <w:color w:val="0C0C0C"/>
        </w:rPr>
        <w:drawing>
          <wp:inline distT="0" distB="0" distL="114300" distR="114300">
            <wp:extent cx="1736725" cy="3375660"/>
            <wp:effectExtent l="0" t="0" r="15875" b="15240"/>
            <wp:docPr id="34" name="图片 10" descr="d9f3e1d87cfc92fb2a10a79d045d31a"/>
            <wp:cNvGraphicFramePr/>
            <a:graphic xmlns:a="http://schemas.openxmlformats.org/drawingml/2006/main">
              <a:graphicData uri="http://schemas.openxmlformats.org/drawingml/2006/picture">
                <pic:pic xmlns:pic="http://schemas.openxmlformats.org/drawingml/2006/picture">
                  <pic:nvPicPr>
                    <pic:cNvPr id="34" name="图片 10" descr="d9f3e1d87cfc92fb2a10a79d045d31a"/>
                    <pic:cNvPicPr/>
                  </pic:nvPicPr>
                  <pic:blipFill>
                    <a:blip r:embed="rId14"/>
                    <a:stretch>
                      <a:fillRect/>
                    </a:stretch>
                  </pic:blipFill>
                  <pic:spPr>
                    <a:xfrm>
                      <a:off x="0" y="0"/>
                      <a:ext cx="1736725" cy="3375660"/>
                    </a:xfrm>
                    <a:prstGeom prst="rect">
                      <a:avLst/>
                    </a:prstGeom>
                    <a:noFill/>
                    <a:ln>
                      <a:noFill/>
                    </a:ln>
                  </pic:spPr>
                </pic:pic>
              </a:graphicData>
            </a:graphic>
          </wp:inline>
        </w:drawing>
      </w:r>
    </w:p>
    <w:p>
      <w:pPr>
        <w:pStyle w:val="10"/>
        <w:pageBreakBefore w:val="0"/>
        <w:widowControl/>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bCs w:val="0"/>
          <w:color w:val="0C0C0C"/>
          <w:sz w:val="32"/>
          <w:szCs w:val="32"/>
          <w:lang w:val="en-US" w:eastAsia="zh-CN" w:bidi="ar-SA"/>
        </w:rPr>
      </w:pPr>
      <w:r>
        <w:rPr>
          <w:rFonts w:hint="eastAsia" w:ascii="仿宋_GB2312" w:hAnsi="仿宋_GB2312" w:eastAsia="仿宋_GB2312" w:cs="仿宋_GB2312"/>
          <w:bCs w:val="0"/>
          <w:color w:val="0C0C0C"/>
          <w:sz w:val="32"/>
          <w:szCs w:val="32"/>
          <w:lang w:val="en-US" w:eastAsia="zh-CN" w:bidi="ar-SA"/>
        </w:rPr>
        <w:t>2.领取培训券</w:t>
      </w:r>
    </w:p>
    <w:p>
      <w:pPr>
        <w:pageBreakBefore w:val="0"/>
        <w:widowControl/>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bCs w:val="0"/>
          <w:color w:val="0C0C0C"/>
          <w:sz w:val="32"/>
          <w:szCs w:val="32"/>
          <w:lang w:val="en-US" w:eastAsia="zh-CN" w:bidi="ar-SA"/>
        </w:rPr>
      </w:pPr>
      <w:r>
        <w:rPr>
          <w:rFonts w:hint="eastAsia" w:ascii="仿宋_GB2312" w:hAnsi="仿宋_GB2312" w:eastAsia="仿宋_GB2312" w:cs="仿宋_GB2312"/>
          <w:bCs w:val="0"/>
          <w:color w:val="0C0C0C"/>
          <w:sz w:val="32"/>
          <w:szCs w:val="32"/>
          <w:lang w:val="en-US" w:eastAsia="zh-CN" w:bidi="ar-SA"/>
        </w:rPr>
        <w:t>培训对象可在我的卡券中查看或者领取培训券。</w:t>
      </w:r>
    </w:p>
    <w:p>
      <w:pPr>
        <w:pageBreakBefore w:val="0"/>
        <w:widowControl/>
        <w:numPr>
          <w:ilvl w:val="0"/>
          <w:numId w:val="0"/>
        </w:numPr>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bCs w:val="0"/>
          <w:color w:val="0C0C0C"/>
          <w:sz w:val="32"/>
          <w:szCs w:val="32"/>
          <w:lang w:val="en-US" w:eastAsia="zh-CN" w:bidi="ar-SA"/>
        </w:rPr>
      </w:pPr>
      <w:r>
        <w:rPr>
          <w:rFonts w:hint="eastAsia" w:ascii="仿宋_GB2312" w:hAnsi="仿宋_GB2312" w:eastAsia="仿宋_GB2312" w:cs="仿宋_GB2312"/>
          <w:bCs w:val="0"/>
          <w:color w:val="0C0C0C"/>
          <w:sz w:val="32"/>
          <w:szCs w:val="32"/>
          <w:lang w:val="en-US" w:eastAsia="zh-CN" w:bidi="ar-SA"/>
        </w:rPr>
        <w:t>（1）在【职业技能电子培训券】中找到【卡券中心】，选择“山西省职业技能电子培训券”。</w:t>
      </w:r>
    </w:p>
    <w:p>
      <w:pPr>
        <w:pageBreakBefore w:val="0"/>
        <w:widowControl/>
        <w:kinsoku/>
        <w:wordWrap/>
        <w:overflowPunct/>
        <w:topLinePunct w:val="0"/>
        <w:autoSpaceDE/>
        <w:autoSpaceDN/>
        <w:bidi w:val="0"/>
        <w:adjustRightInd/>
        <w:snapToGrid w:val="0"/>
        <w:spacing w:after="0" w:line="600" w:lineRule="exact"/>
        <w:ind w:firstLine="640" w:firstLineChars="200"/>
        <w:jc w:val="both"/>
        <w:textAlignment w:val="auto"/>
        <w:rPr>
          <w:rFonts w:hint="eastAsia" w:ascii="Times New Roman" w:hAnsi="Times New Roman" w:eastAsia="宋体" w:cs="Times New Roman"/>
          <w:color w:val="0C0C0C"/>
          <w:lang w:eastAsia="zh-CN"/>
        </w:rPr>
      </w:pPr>
      <w:r>
        <w:rPr>
          <w:rFonts w:hint="eastAsia" w:ascii="仿宋_GB2312" w:hAnsi="仿宋_GB2312" w:eastAsia="仿宋_GB2312" w:cs="仿宋_GB2312"/>
          <w:bCs w:val="0"/>
          <w:color w:val="0C0C0C"/>
          <w:sz w:val="32"/>
          <w:szCs w:val="32"/>
          <w:lang w:val="en-US" w:eastAsia="zh-CN" w:bidi="ar-SA"/>
        </w:rPr>
        <w:t>（2）点击【去领取】按键，跳转到领取界面，点击“我已认真阅读并同意以上服务条款”前方的圆圈，使其变为“对勾”后，点击下方的【确认领取】。</w:t>
      </w:r>
    </w:p>
    <w:p>
      <w:pPr>
        <w:pStyle w:val="10"/>
        <w:pageBreakBefore w:val="0"/>
        <w:widowControl/>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3.</w:t>
      </w:r>
      <w:r>
        <w:rPr>
          <w:rFonts w:hint="eastAsia" w:ascii="仿宋_GB2312" w:hAnsi="仿宋_GB2312" w:eastAsia="仿宋_GB2312" w:cs="仿宋_GB2312"/>
        </w:rPr>
        <w:t>使用培训券</w:t>
      </w:r>
    </w:p>
    <w:p>
      <w:pPr>
        <w:pageBreakBefore w:val="0"/>
        <w:widowControl/>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color w:val="0C0C0C"/>
          <w:sz w:val="32"/>
          <w:szCs w:val="32"/>
        </w:rPr>
      </w:pPr>
      <w:r>
        <w:rPr>
          <w:rFonts w:hint="eastAsia" w:ascii="仿宋_GB2312" w:hAnsi="仿宋_GB2312" w:eastAsia="仿宋_GB2312" w:cs="仿宋_GB2312"/>
          <w:color w:val="0C0C0C"/>
          <w:sz w:val="32"/>
          <w:szCs w:val="32"/>
        </w:rPr>
        <w:t>使用培训券分为线上使用和线下使用：</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color w:val="0C0C0C"/>
          <w:sz w:val="32"/>
          <w:szCs w:val="32"/>
          <w:lang w:val="en-US" w:eastAsia="zh-CN"/>
        </w:rPr>
      </w:pPr>
      <w:r>
        <w:rPr>
          <w:rFonts w:hint="eastAsia" w:ascii="仿宋_GB2312" w:hAnsi="仿宋_GB2312" w:eastAsia="仿宋_GB2312" w:cs="仿宋_GB2312"/>
          <w:b/>
          <w:bCs/>
          <w:color w:val="0C0C0C"/>
          <w:sz w:val="32"/>
          <w:szCs w:val="32"/>
          <w:lang w:val="en-US" w:eastAsia="zh-CN"/>
        </w:rPr>
        <w:t>（1）线上使用：</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color w:val="0C0C0C"/>
          <w:sz w:val="32"/>
          <w:szCs w:val="32"/>
          <w:lang w:val="en-US" w:eastAsia="zh-CN"/>
        </w:rPr>
      </w:pPr>
      <w:r>
        <w:rPr>
          <w:rFonts w:hint="eastAsia" w:ascii="仿宋_GB2312" w:hAnsi="仿宋_GB2312" w:eastAsia="仿宋_GB2312" w:cs="仿宋_GB2312"/>
          <w:b/>
          <w:bCs/>
          <w:color w:val="0C0C0C"/>
          <w:sz w:val="32"/>
          <w:szCs w:val="32"/>
          <w:lang w:val="en-US" w:eastAsia="zh-CN"/>
        </w:rPr>
        <w:t>3.1进入民生山西APP首页</w:t>
      </w:r>
      <w:r>
        <w:rPr>
          <w:rFonts w:hint="eastAsia" w:ascii="仿宋_GB2312" w:hAnsi="仿宋_GB2312" w:eastAsia="仿宋_GB2312" w:cs="仿宋_GB2312"/>
          <w:color w:val="0C0C0C"/>
          <w:sz w:val="32"/>
          <w:szCs w:val="32"/>
          <w:lang w:val="en-US" w:eastAsia="zh-CN"/>
        </w:rPr>
        <w:t>，在下方找到【全部应用】-【技能培训】-【在线学习】中使用电子培训劵。如下图：</w:t>
      </w:r>
    </w:p>
    <w:p>
      <w:pPr>
        <w:pageBreakBefore w:val="0"/>
        <w:kinsoku/>
        <w:wordWrap/>
        <w:overflowPunct/>
        <w:topLinePunct w:val="0"/>
        <w:autoSpaceDE/>
        <w:autoSpaceDN/>
        <w:bidi w:val="0"/>
        <w:adjustRightInd/>
        <w:jc w:val="center"/>
        <w:textAlignment w:val="auto"/>
        <w:rPr>
          <w:rFonts w:hint="default" w:ascii="Times New Roman" w:hAnsi="Times New Roman" w:eastAsia="仿宋" w:cs="Times New Roman"/>
          <w:color w:val="0C0C0C"/>
          <w:sz w:val="32"/>
          <w:szCs w:val="32"/>
          <w:lang w:val="en-US" w:eastAsia="zh-CN"/>
        </w:rPr>
      </w:pPr>
      <w:r>
        <w:rPr>
          <w:rFonts w:hint="eastAsia" w:ascii="Times New Roman" w:hAnsi="Times New Roman" w:eastAsia="仿宋" w:cs="Times New Roman"/>
          <w:color w:val="0C0C0C"/>
          <w:sz w:val="32"/>
          <w:szCs w:val="32"/>
        </w:rPr>
        <w:drawing>
          <wp:inline distT="0" distB="0" distL="114300" distR="114300">
            <wp:extent cx="2160270" cy="3599815"/>
            <wp:effectExtent l="9525" t="9525" r="20955" b="10160"/>
            <wp:docPr id="1" name="图片 11"/>
            <wp:cNvGraphicFramePr/>
            <a:graphic xmlns:a="http://schemas.openxmlformats.org/drawingml/2006/main">
              <a:graphicData uri="http://schemas.openxmlformats.org/drawingml/2006/picture">
                <pic:pic xmlns:pic="http://schemas.openxmlformats.org/drawingml/2006/picture">
                  <pic:nvPicPr>
                    <pic:cNvPr id="1" name="图片 11"/>
                    <pic:cNvPicPr/>
                  </pic:nvPicPr>
                  <pic:blipFill>
                    <a:blip r:embed="rId15"/>
                    <a:stretch>
                      <a:fillRect/>
                    </a:stretch>
                  </pic:blipFill>
                  <pic:spPr>
                    <a:xfrm>
                      <a:off x="0" y="0"/>
                      <a:ext cx="2160270" cy="3599815"/>
                    </a:xfrm>
                    <a:prstGeom prst="rect">
                      <a:avLst/>
                    </a:prstGeom>
                    <a:noFill/>
                    <a:ln w="9525" cap="flat" cmpd="sng">
                      <a:solidFill>
                        <a:srgbClr val="D8D8D8"/>
                      </a:solidFill>
                      <a:prstDash val="solid"/>
                      <a:round/>
                      <a:headEnd type="none" w="med" len="med"/>
                      <a:tailEnd type="none" w="med" len="med"/>
                    </a:ln>
                  </pic:spPr>
                </pic:pic>
              </a:graphicData>
            </a:graphic>
          </wp:inline>
        </w:drawing>
      </w:r>
      <w:r>
        <w:rPr>
          <w:rFonts w:hint="eastAsia" w:ascii="Times New Roman" w:hAnsi="Times New Roman" w:eastAsia="仿宋" w:cs="Times New Roman"/>
          <w:color w:val="0C0C0C"/>
          <w:sz w:val="32"/>
          <w:szCs w:val="32"/>
        </w:rPr>
        <w:drawing>
          <wp:inline distT="0" distB="0" distL="114300" distR="114300">
            <wp:extent cx="2160270" cy="3599180"/>
            <wp:effectExtent l="9525" t="9525" r="20955" b="10795"/>
            <wp:docPr id="3" name="图片 12"/>
            <wp:cNvGraphicFramePr/>
            <a:graphic xmlns:a="http://schemas.openxmlformats.org/drawingml/2006/main">
              <a:graphicData uri="http://schemas.openxmlformats.org/drawingml/2006/picture">
                <pic:pic xmlns:pic="http://schemas.openxmlformats.org/drawingml/2006/picture">
                  <pic:nvPicPr>
                    <pic:cNvPr id="3" name="图片 12"/>
                    <pic:cNvPicPr/>
                  </pic:nvPicPr>
                  <pic:blipFill>
                    <a:blip r:embed="rId16"/>
                    <a:stretch>
                      <a:fillRect/>
                    </a:stretch>
                  </pic:blipFill>
                  <pic:spPr>
                    <a:xfrm>
                      <a:off x="0" y="0"/>
                      <a:ext cx="2160270" cy="3599180"/>
                    </a:xfrm>
                    <a:prstGeom prst="rect">
                      <a:avLst/>
                    </a:prstGeom>
                    <a:noFill/>
                    <a:ln w="9525" cap="flat" cmpd="sng">
                      <a:solidFill>
                        <a:srgbClr val="D8D8D8"/>
                      </a:solidFill>
                      <a:prstDash val="solid"/>
                      <a:round/>
                      <a:headEnd type="none" w="med" len="med"/>
                      <a:tailEnd type="none" w="med" len="med"/>
                    </a:ln>
                  </pic:spPr>
                </pic:pic>
              </a:graphicData>
            </a:graphic>
          </wp:inline>
        </w:drawing>
      </w:r>
    </w:p>
    <w:p>
      <w:pPr>
        <w:pStyle w:val="10"/>
        <w:pageBreakBefore w:val="0"/>
        <w:widowControl/>
        <w:kinsoku/>
        <w:wordWrap/>
        <w:overflowPunct/>
        <w:topLinePunct w:val="0"/>
        <w:autoSpaceDE/>
        <w:autoSpaceDN/>
        <w:bidi w:val="0"/>
        <w:adjustRightInd/>
        <w:snapToGrid w:val="0"/>
        <w:spacing w:before="0" w:beforeLines="0" w:after="0" w:line="600" w:lineRule="exact"/>
        <w:jc w:val="both"/>
        <w:textAlignment w:val="auto"/>
        <w:rPr>
          <w:rFonts w:hint="eastAsia" w:ascii="仿宋_GB2312" w:hAnsi="仿宋_GB2312" w:eastAsia="仿宋_GB2312" w:cs="仿宋_GB2312"/>
          <w:b w:val="0"/>
          <w:bCs/>
          <w:lang w:val="en-US" w:eastAsia="zh-CN"/>
        </w:rPr>
      </w:pPr>
      <w:r>
        <w:rPr>
          <w:rFonts w:hint="eastAsia" w:ascii="仿宋_GB2312" w:hAnsi="仿宋_GB2312" w:eastAsia="仿宋_GB2312" w:cs="仿宋_GB2312"/>
          <w:lang w:val="en-US" w:eastAsia="zh-CN"/>
        </w:rPr>
        <w:t>3.2选择培训专业和等级：</w:t>
      </w:r>
      <w:r>
        <w:rPr>
          <w:rFonts w:hint="eastAsia" w:ascii="仿宋_GB2312" w:hAnsi="仿宋_GB2312" w:eastAsia="仿宋_GB2312" w:cs="仿宋_GB2312"/>
          <w:b w:val="0"/>
          <w:bCs/>
          <w:lang w:val="en-US" w:eastAsia="zh-CN"/>
        </w:rPr>
        <w:t>在新增培训意愿下方选择“培训专业”和“培训等级”，最好与自己领取的培训券专业保持一致，点击【添加意愿】按钮，确认无误后点击【下一步】。如下图：</w:t>
      </w:r>
    </w:p>
    <w:p>
      <w:pPr>
        <w:pageBreakBefore w:val="0"/>
        <w:kinsoku/>
        <w:wordWrap/>
        <w:overflowPunct/>
        <w:topLinePunct w:val="0"/>
        <w:autoSpaceDE/>
        <w:autoSpaceDN/>
        <w:bidi w:val="0"/>
        <w:adjustRightInd/>
        <w:jc w:val="center"/>
        <w:textAlignment w:val="auto"/>
        <w:rPr>
          <w:rFonts w:hint="eastAsia" w:ascii="Times New Roman" w:hAnsi="Times New Roman" w:eastAsia="仿宋" w:cs="Times New Roman"/>
          <w:color w:val="0C0C0C"/>
          <w:sz w:val="32"/>
          <w:szCs w:val="32"/>
          <w:lang w:val="en-US" w:eastAsia="zh-CN"/>
        </w:rPr>
      </w:pPr>
      <w:r>
        <w:rPr>
          <w:rFonts w:hint="eastAsia" w:ascii="Times New Roman" w:hAnsi="Times New Roman" w:eastAsia="仿宋" w:cs="Times New Roman"/>
          <w:color w:val="0C0C0C"/>
          <w:sz w:val="32"/>
          <w:szCs w:val="32"/>
          <w:lang w:val="en-US" w:eastAsia="zh-CN"/>
        </w:rPr>
        <w:drawing>
          <wp:inline distT="0" distB="0" distL="114300" distR="114300">
            <wp:extent cx="2160270" cy="3472180"/>
            <wp:effectExtent l="9525" t="9525" r="20955" b="23495"/>
            <wp:docPr id="6" name="图片 13" descr="1605859273(1)"/>
            <wp:cNvGraphicFramePr/>
            <a:graphic xmlns:a="http://schemas.openxmlformats.org/drawingml/2006/main">
              <a:graphicData uri="http://schemas.openxmlformats.org/drawingml/2006/picture">
                <pic:pic xmlns:pic="http://schemas.openxmlformats.org/drawingml/2006/picture">
                  <pic:nvPicPr>
                    <pic:cNvPr id="6" name="图片 13" descr="1605859273(1)"/>
                    <pic:cNvPicPr/>
                  </pic:nvPicPr>
                  <pic:blipFill>
                    <a:blip r:embed="rId17"/>
                    <a:srcRect b="13683"/>
                    <a:stretch>
                      <a:fillRect/>
                    </a:stretch>
                  </pic:blipFill>
                  <pic:spPr>
                    <a:xfrm>
                      <a:off x="0" y="0"/>
                      <a:ext cx="2160270" cy="3472180"/>
                    </a:xfrm>
                    <a:prstGeom prst="rect">
                      <a:avLst/>
                    </a:prstGeom>
                    <a:noFill/>
                    <a:ln w="9525" cap="flat" cmpd="sng">
                      <a:solidFill>
                        <a:srgbClr val="D8D8D8"/>
                      </a:solidFill>
                      <a:prstDash val="solid"/>
                      <a:round/>
                      <a:headEnd type="none" w="med" len="med"/>
                      <a:tailEnd type="none" w="med" len="med"/>
                    </a:ln>
                  </pic:spPr>
                </pic:pic>
              </a:graphicData>
            </a:graphic>
          </wp:inline>
        </w:drawing>
      </w:r>
      <w:r>
        <w:rPr>
          <w:rFonts w:hint="eastAsia" w:ascii="Times New Roman" w:hAnsi="Times New Roman" w:eastAsia="仿宋" w:cs="Times New Roman"/>
          <w:color w:val="0C0C0C"/>
          <w:sz w:val="32"/>
          <w:szCs w:val="32"/>
          <w:lang w:val="en-US" w:eastAsia="zh-CN"/>
        </w:rPr>
        <w:drawing>
          <wp:inline distT="0" distB="0" distL="114300" distR="114300">
            <wp:extent cx="2160270" cy="3482975"/>
            <wp:effectExtent l="9525" t="9525" r="20955" b="12700"/>
            <wp:docPr id="7" name="图片 14" descr="1605859755(1)"/>
            <wp:cNvGraphicFramePr/>
            <a:graphic xmlns:a="http://schemas.openxmlformats.org/drawingml/2006/main">
              <a:graphicData uri="http://schemas.openxmlformats.org/drawingml/2006/picture">
                <pic:pic xmlns:pic="http://schemas.openxmlformats.org/drawingml/2006/picture">
                  <pic:nvPicPr>
                    <pic:cNvPr id="7" name="图片 14" descr="1605859755(1)"/>
                    <pic:cNvPicPr/>
                  </pic:nvPicPr>
                  <pic:blipFill>
                    <a:blip r:embed="rId18"/>
                    <a:srcRect b="14133"/>
                    <a:stretch>
                      <a:fillRect/>
                    </a:stretch>
                  </pic:blipFill>
                  <pic:spPr>
                    <a:xfrm>
                      <a:off x="0" y="0"/>
                      <a:ext cx="2160270" cy="3482975"/>
                    </a:xfrm>
                    <a:prstGeom prst="rect">
                      <a:avLst/>
                    </a:prstGeom>
                    <a:noFill/>
                    <a:ln w="9525" cap="flat" cmpd="sng">
                      <a:solidFill>
                        <a:srgbClr val="D8D8D8"/>
                      </a:solidFill>
                      <a:prstDash val="solid"/>
                      <a:round/>
                      <a:headEnd type="none" w="med" len="med"/>
                      <a:tailEnd type="none" w="med" len="med"/>
                    </a:ln>
                  </pic:spPr>
                </pic:pic>
              </a:graphicData>
            </a:graphic>
          </wp:inline>
        </w:drawing>
      </w:r>
    </w:p>
    <w:p>
      <w:pPr>
        <w:pStyle w:val="10"/>
        <w:pageBreakBefore w:val="0"/>
        <w:widowControl/>
        <w:kinsoku/>
        <w:wordWrap/>
        <w:overflowPunct/>
        <w:topLinePunct w:val="0"/>
        <w:autoSpaceDE/>
        <w:autoSpaceDN/>
        <w:bidi w:val="0"/>
        <w:adjustRightInd/>
        <w:snapToGrid w:val="0"/>
        <w:spacing w:before="0" w:beforeLines="0" w:after="0" w:line="600" w:lineRule="exact"/>
        <w:jc w:val="both"/>
        <w:textAlignment w:val="auto"/>
        <w:rPr>
          <w:rFonts w:hint="eastAsia" w:ascii="仿宋_GB2312" w:hAnsi="仿宋_GB2312" w:eastAsia="仿宋_GB2312" w:cs="仿宋_GB2312"/>
          <w:b w:val="0"/>
          <w:bCs/>
          <w:lang w:val="en-US" w:eastAsia="zh-CN"/>
        </w:rPr>
      </w:pPr>
      <w:r>
        <w:rPr>
          <w:rFonts w:hint="eastAsia" w:ascii="仿宋_GB2312" w:hAnsi="仿宋_GB2312" w:eastAsia="仿宋_GB2312" w:cs="仿宋_GB2312"/>
          <w:lang w:val="en-US" w:eastAsia="zh-CN"/>
        </w:rPr>
        <w:t>3.3选择培训平台：</w:t>
      </w:r>
      <w:r>
        <w:rPr>
          <w:rFonts w:hint="eastAsia" w:ascii="仿宋_GB2312" w:hAnsi="仿宋_GB2312" w:eastAsia="仿宋_GB2312" w:cs="仿宋_GB2312"/>
          <w:b w:val="0"/>
          <w:bCs/>
          <w:lang w:val="en-US" w:eastAsia="zh-CN"/>
        </w:rPr>
        <w:t>进入【下一步】页面后，选择培训平台，目前培训平台包括：安知（北京晟融信息技术有限公司）、大能手教育科技（北京）有限公司、北京华夏安科信息技术有限公司、山西开拓科技股份有限公司、朔州市职业培训中心。如下图：</w:t>
      </w:r>
    </w:p>
    <w:p>
      <w:pPr>
        <w:pageBreakBefore w:val="0"/>
        <w:kinsoku/>
        <w:wordWrap/>
        <w:overflowPunct/>
        <w:topLinePunct w:val="0"/>
        <w:autoSpaceDE/>
        <w:autoSpaceDN/>
        <w:bidi w:val="0"/>
        <w:adjustRightInd/>
        <w:ind w:firstLine="640" w:firstLineChars="200"/>
        <w:jc w:val="both"/>
        <w:textAlignment w:val="auto"/>
        <w:rPr>
          <w:rFonts w:hint="eastAsia" w:ascii="Times New Roman" w:hAnsi="Times New Roman" w:eastAsia="仿宋" w:cs="Times New Roman"/>
          <w:color w:val="0C0C0C"/>
          <w:sz w:val="32"/>
          <w:szCs w:val="32"/>
          <w:lang w:val="en-US" w:eastAsia="zh-CN"/>
        </w:rPr>
      </w:pPr>
    </w:p>
    <w:p>
      <w:pPr>
        <w:pageBreakBefore w:val="0"/>
        <w:kinsoku/>
        <w:wordWrap/>
        <w:overflowPunct/>
        <w:topLinePunct w:val="0"/>
        <w:autoSpaceDE/>
        <w:autoSpaceDN/>
        <w:bidi w:val="0"/>
        <w:adjustRightInd/>
        <w:jc w:val="center"/>
        <w:textAlignment w:val="auto"/>
        <w:rPr>
          <w:rFonts w:hint="eastAsia" w:ascii="仿宋_GB2312" w:hAnsi="仿宋_GB2312" w:eastAsia="仿宋_GB2312" w:cs="仿宋_GB2312"/>
          <w:lang w:val="en-US" w:eastAsia="zh-CN"/>
        </w:rPr>
      </w:pPr>
      <w:r>
        <w:rPr>
          <w:rFonts w:hint="eastAsia" w:ascii="Times New Roman" w:hAnsi="Times New Roman" w:eastAsia="仿宋" w:cs="Times New Roman"/>
          <w:color w:val="0C0C0C"/>
          <w:sz w:val="32"/>
          <w:szCs w:val="32"/>
          <w:lang w:val="en-US" w:eastAsia="zh-CN"/>
        </w:rPr>
        <w:drawing>
          <wp:inline distT="0" distB="0" distL="114300" distR="114300">
            <wp:extent cx="2160270" cy="4011930"/>
            <wp:effectExtent l="9525" t="9525" r="20955" b="17145"/>
            <wp:docPr id="8" name="图片 15" descr="1605859927"/>
            <wp:cNvGraphicFramePr/>
            <a:graphic xmlns:a="http://schemas.openxmlformats.org/drawingml/2006/main">
              <a:graphicData uri="http://schemas.openxmlformats.org/drawingml/2006/picture">
                <pic:pic xmlns:pic="http://schemas.openxmlformats.org/drawingml/2006/picture">
                  <pic:nvPicPr>
                    <pic:cNvPr id="8" name="图片 15" descr="1605859927"/>
                    <pic:cNvPicPr/>
                  </pic:nvPicPr>
                  <pic:blipFill>
                    <a:blip r:embed="rId19"/>
                    <a:srcRect b="10306"/>
                    <a:stretch>
                      <a:fillRect/>
                    </a:stretch>
                  </pic:blipFill>
                  <pic:spPr>
                    <a:xfrm>
                      <a:off x="0" y="0"/>
                      <a:ext cx="2160270" cy="4011930"/>
                    </a:xfrm>
                    <a:prstGeom prst="rect">
                      <a:avLst/>
                    </a:prstGeom>
                    <a:noFill/>
                    <a:ln w="9525" cap="flat" cmpd="sng">
                      <a:solidFill>
                        <a:srgbClr val="D8D8D8"/>
                      </a:solidFill>
                      <a:prstDash val="solid"/>
                      <a:round/>
                      <a:headEnd type="none" w="med" len="med"/>
                      <a:tailEnd type="none" w="med" len="med"/>
                    </a:ln>
                  </pic:spPr>
                </pic:pic>
              </a:graphicData>
            </a:graphic>
          </wp:inline>
        </w:drawing>
      </w:r>
      <w:r>
        <w:rPr>
          <w:rFonts w:hint="eastAsia" w:ascii="Times New Roman" w:hAnsi="Times New Roman" w:eastAsia="仿宋" w:cs="Times New Roman"/>
          <w:color w:val="0C0C0C"/>
          <w:sz w:val="32"/>
          <w:szCs w:val="32"/>
        </w:rPr>
        <w:drawing>
          <wp:inline distT="0" distB="0" distL="114300" distR="114300">
            <wp:extent cx="2160270" cy="4033520"/>
            <wp:effectExtent l="0" t="0" r="11430" b="5080"/>
            <wp:docPr id="4" name="图片 16"/>
            <wp:cNvGraphicFramePr/>
            <a:graphic xmlns:a="http://schemas.openxmlformats.org/drawingml/2006/main">
              <a:graphicData uri="http://schemas.openxmlformats.org/drawingml/2006/picture">
                <pic:pic xmlns:pic="http://schemas.openxmlformats.org/drawingml/2006/picture">
                  <pic:nvPicPr>
                    <pic:cNvPr id="4" name="图片 16"/>
                    <pic:cNvPicPr/>
                  </pic:nvPicPr>
                  <pic:blipFill>
                    <a:blip r:embed="rId20"/>
                    <a:stretch>
                      <a:fillRect/>
                    </a:stretch>
                  </pic:blipFill>
                  <pic:spPr>
                    <a:xfrm>
                      <a:off x="0" y="0"/>
                      <a:ext cx="2160270" cy="4033520"/>
                    </a:xfrm>
                    <a:prstGeom prst="rect">
                      <a:avLst/>
                    </a:prstGeom>
                    <a:noFill/>
                    <a:ln>
                      <a:noFill/>
                    </a:ln>
                  </pic:spPr>
                </pic:pic>
              </a:graphicData>
            </a:graphic>
          </wp:inline>
        </w:drawing>
      </w:r>
    </w:p>
    <w:p>
      <w:pPr>
        <w:pStyle w:val="10"/>
        <w:pageBreakBefore w:val="0"/>
        <w:widowControl/>
        <w:kinsoku/>
        <w:wordWrap/>
        <w:overflowPunct/>
        <w:topLinePunct w:val="0"/>
        <w:autoSpaceDE/>
        <w:autoSpaceDN/>
        <w:bidi w:val="0"/>
        <w:adjustRightInd/>
        <w:snapToGrid w:val="0"/>
        <w:spacing w:before="0" w:beforeLines="0" w:after="0" w:line="600" w:lineRule="exact"/>
        <w:jc w:val="both"/>
        <w:textAlignment w:val="auto"/>
        <w:rPr>
          <w:rFonts w:hint="eastAsia" w:ascii="仿宋_GB2312" w:hAnsi="仿宋_GB2312" w:eastAsia="仿宋_GB2312" w:cs="仿宋_GB2312"/>
          <w:b w:val="0"/>
          <w:bCs/>
          <w:lang w:val="en-US" w:eastAsia="zh-CN"/>
        </w:rPr>
      </w:pPr>
      <w:r>
        <w:rPr>
          <w:rFonts w:hint="eastAsia" w:ascii="仿宋_GB2312" w:hAnsi="仿宋_GB2312" w:eastAsia="仿宋_GB2312" w:cs="仿宋_GB2312"/>
          <w:lang w:val="en-US" w:eastAsia="zh-CN"/>
        </w:rPr>
        <w:t>3.4关联电子培训券：</w:t>
      </w:r>
      <w:r>
        <w:rPr>
          <w:rFonts w:hint="eastAsia" w:ascii="仿宋_GB2312" w:hAnsi="仿宋_GB2312" w:eastAsia="仿宋_GB2312" w:cs="仿宋_GB2312"/>
          <w:b w:val="0"/>
          <w:bCs/>
          <w:lang w:val="en-US" w:eastAsia="zh-CN"/>
        </w:rPr>
        <w:t>培训意愿页面中，在“我的培训券”中选择已领取的对应专业的线上培训券，点击【确定】按钮。如下图：</w:t>
      </w:r>
    </w:p>
    <w:p>
      <w:pPr>
        <w:pageBreakBefore w:val="0"/>
        <w:kinsoku/>
        <w:wordWrap/>
        <w:overflowPunct/>
        <w:topLinePunct w:val="0"/>
        <w:autoSpaceDE/>
        <w:autoSpaceDN/>
        <w:bidi w:val="0"/>
        <w:adjustRightInd/>
        <w:jc w:val="center"/>
        <w:textAlignment w:val="auto"/>
        <w:rPr>
          <w:rFonts w:hint="eastAsia" w:ascii="仿宋_GB2312" w:hAnsi="仿宋_GB2312" w:eastAsia="仿宋_GB2312" w:cs="仿宋_GB2312"/>
          <w:b/>
          <w:bCs w:val="0"/>
          <w:color w:val="0C0C0C"/>
          <w:sz w:val="32"/>
          <w:szCs w:val="32"/>
          <w:lang w:val="en-US" w:eastAsia="zh-CN" w:bidi="ar-SA"/>
        </w:rPr>
      </w:pPr>
      <w:r>
        <w:rPr>
          <w:rFonts w:hint="eastAsia" w:ascii="仿宋_GB2312" w:hAnsi="仿宋_GB2312" w:eastAsia="仿宋_GB2312" w:cs="仿宋_GB2312"/>
          <w:b/>
          <w:bCs w:val="0"/>
          <w:color w:val="0C0C0C"/>
          <w:sz w:val="32"/>
          <w:szCs w:val="32"/>
          <w:lang w:val="en-US" w:eastAsia="zh-CN" w:bidi="ar-SA"/>
        </w:rPr>
        <w:drawing>
          <wp:inline distT="0" distB="0" distL="114300" distR="114300">
            <wp:extent cx="2160270" cy="4159885"/>
            <wp:effectExtent l="9525" t="9525" r="20955" b="21590"/>
            <wp:docPr id="5" name="图片 17"/>
            <wp:cNvGraphicFramePr/>
            <a:graphic xmlns:a="http://schemas.openxmlformats.org/drawingml/2006/main">
              <a:graphicData uri="http://schemas.openxmlformats.org/drawingml/2006/picture">
                <pic:pic xmlns:pic="http://schemas.openxmlformats.org/drawingml/2006/picture">
                  <pic:nvPicPr>
                    <pic:cNvPr id="5" name="图片 17"/>
                    <pic:cNvPicPr/>
                  </pic:nvPicPr>
                  <pic:blipFill>
                    <a:blip r:embed="rId21"/>
                    <a:srcRect b="14310"/>
                    <a:stretch>
                      <a:fillRect/>
                    </a:stretch>
                  </pic:blipFill>
                  <pic:spPr>
                    <a:xfrm>
                      <a:off x="0" y="0"/>
                      <a:ext cx="2160270" cy="4159885"/>
                    </a:xfrm>
                    <a:prstGeom prst="rect">
                      <a:avLst/>
                    </a:prstGeom>
                    <a:noFill/>
                    <a:ln w="9525" cap="flat" cmpd="sng">
                      <a:solidFill>
                        <a:srgbClr val="D8D8D8"/>
                      </a:solidFill>
                      <a:prstDash val="solid"/>
                      <a:round/>
                      <a:headEnd type="none" w="med" len="med"/>
                      <a:tailEnd type="none" w="med" len="med"/>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b/>
          <w:bCs w:val="0"/>
          <w:color w:val="0C0C0C"/>
          <w:sz w:val="32"/>
          <w:szCs w:val="32"/>
          <w:lang w:val="en-US" w:eastAsia="zh-CN" w:bidi="ar-SA"/>
        </w:rPr>
      </w:pPr>
      <w:r>
        <w:rPr>
          <w:rFonts w:hint="eastAsia" w:ascii="仿宋_GB2312" w:hAnsi="仿宋_GB2312" w:eastAsia="仿宋_GB2312" w:cs="仿宋_GB2312"/>
          <w:b/>
          <w:bCs w:val="0"/>
          <w:color w:val="0C0C0C"/>
          <w:sz w:val="32"/>
          <w:szCs w:val="32"/>
          <w:lang w:val="en-US" w:eastAsia="zh-CN" w:bidi="ar-SA"/>
        </w:rPr>
        <w:t>3.5下载培训平台APP进入学习</w:t>
      </w:r>
    </w:p>
    <w:p>
      <w:pPr>
        <w:keepNext w:val="0"/>
        <w:keepLines w:val="0"/>
        <w:pageBreakBefore w:val="0"/>
        <w:widowControl/>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b w:val="0"/>
          <w:bCs/>
          <w:color w:val="0C0C0C"/>
          <w:sz w:val="32"/>
          <w:szCs w:val="32"/>
          <w:lang w:val="en-US" w:eastAsia="zh-CN" w:bidi="ar-SA"/>
        </w:rPr>
      </w:pPr>
      <w:r>
        <w:rPr>
          <w:rFonts w:hint="eastAsia" w:ascii="仿宋_GB2312" w:hAnsi="仿宋_GB2312" w:eastAsia="仿宋_GB2312" w:cs="仿宋_GB2312"/>
          <w:b w:val="0"/>
          <w:bCs/>
          <w:color w:val="0C0C0C"/>
          <w:sz w:val="32"/>
          <w:szCs w:val="32"/>
          <w:lang w:val="en-US" w:eastAsia="zh-CN" w:bidi="ar-SA"/>
        </w:rPr>
        <w:t>线上培训需下载相关APP：可在“民生山西”APP页面中下载，或在各大应用商店搜索对应平台APP下载。如：搜索“安知”下载对应APP。如下图：</w:t>
      </w:r>
    </w:p>
    <w:p>
      <w:pPr>
        <w:pageBreakBefore w:val="0"/>
        <w:kinsoku/>
        <w:wordWrap/>
        <w:overflowPunct/>
        <w:topLinePunct w:val="0"/>
        <w:autoSpaceDE/>
        <w:autoSpaceDN/>
        <w:bidi w:val="0"/>
        <w:adjustRightInd/>
        <w:jc w:val="center"/>
        <w:textAlignment w:val="auto"/>
        <w:rPr>
          <w:rFonts w:hint="eastAsia" w:ascii="Times New Roman" w:hAnsi="Times New Roman" w:eastAsia="仿宋" w:cs="Times New Roman"/>
          <w:color w:val="C00000"/>
          <w:sz w:val="32"/>
          <w:szCs w:val="32"/>
        </w:rPr>
      </w:pPr>
      <w:r>
        <w:rPr>
          <w:rFonts w:hint="eastAsia" w:ascii="Times New Roman" w:hAnsi="Times New Roman" w:eastAsia="仿宋" w:cs="Times New Roman"/>
          <w:color w:val="0C0C0C"/>
          <w:sz w:val="32"/>
          <w:szCs w:val="32"/>
        </w:rPr>
        <w:drawing>
          <wp:inline distT="0" distB="0" distL="114300" distR="114300">
            <wp:extent cx="2160270" cy="3875405"/>
            <wp:effectExtent l="9525" t="9525" r="20955" b="20320"/>
            <wp:docPr id="2" name="图片 18"/>
            <wp:cNvGraphicFramePr/>
            <a:graphic xmlns:a="http://schemas.openxmlformats.org/drawingml/2006/main">
              <a:graphicData uri="http://schemas.openxmlformats.org/drawingml/2006/picture">
                <pic:pic xmlns:pic="http://schemas.openxmlformats.org/drawingml/2006/picture">
                  <pic:nvPicPr>
                    <pic:cNvPr id="2" name="图片 18"/>
                    <pic:cNvPicPr/>
                  </pic:nvPicPr>
                  <pic:blipFill>
                    <a:blip r:embed="rId22"/>
                    <a:stretch>
                      <a:fillRect/>
                    </a:stretch>
                  </pic:blipFill>
                  <pic:spPr>
                    <a:xfrm>
                      <a:off x="0" y="0"/>
                      <a:ext cx="2160270" cy="3875405"/>
                    </a:xfrm>
                    <a:prstGeom prst="rect">
                      <a:avLst/>
                    </a:prstGeom>
                    <a:noFill/>
                    <a:ln w="9525" cap="flat" cmpd="sng">
                      <a:solidFill>
                        <a:srgbClr val="D8D8D8"/>
                      </a:solidFill>
                      <a:prstDash val="solid"/>
                      <a:round/>
                      <a:headEnd type="none" w="med" len="med"/>
                      <a:tailEnd type="none" w="med" len="med"/>
                    </a:ln>
                  </pic:spPr>
                </pic:pic>
              </a:graphicData>
            </a:graphic>
          </wp:inline>
        </w:drawing>
      </w:r>
      <w:r>
        <w:rPr>
          <w:rFonts w:hint="eastAsia" w:ascii="Times New Roman" w:hAnsi="Times New Roman" w:eastAsia="仿宋" w:cs="Times New Roman"/>
          <w:color w:val="0C0C0C"/>
          <w:sz w:val="32"/>
          <w:szCs w:val="32"/>
        </w:rPr>
        <w:drawing>
          <wp:inline distT="0" distB="0" distL="114300" distR="114300">
            <wp:extent cx="2160270" cy="3864610"/>
            <wp:effectExtent l="9525" t="9525" r="20955" b="12065"/>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3"/>
                    <a:stretch>
                      <a:fillRect/>
                    </a:stretch>
                  </pic:blipFill>
                  <pic:spPr>
                    <a:xfrm>
                      <a:off x="0" y="0"/>
                      <a:ext cx="2160270" cy="3864610"/>
                    </a:xfrm>
                    <a:prstGeom prst="rect">
                      <a:avLst/>
                    </a:prstGeom>
                    <a:noFill/>
                    <a:ln w="9525" cap="flat" cmpd="sng">
                      <a:solidFill>
                        <a:srgbClr val="D8D8D8"/>
                      </a:solidFill>
                      <a:prstDash val="solid"/>
                      <a:round/>
                      <a:headEnd type="none" w="med" len="med"/>
                      <a:tailEnd type="none" w="med" len="med"/>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color w:val="0C0C0C"/>
          <w:sz w:val="32"/>
          <w:szCs w:val="32"/>
        </w:rPr>
      </w:pPr>
      <w:r>
        <w:rPr>
          <w:rFonts w:hint="eastAsia" w:ascii="仿宋_GB2312" w:hAnsi="仿宋_GB2312" w:eastAsia="仿宋_GB2312" w:cs="仿宋_GB2312"/>
          <w:b/>
          <w:bCs/>
          <w:color w:val="0C0C0C"/>
          <w:sz w:val="32"/>
          <w:szCs w:val="32"/>
          <w:lang w:val="en-US" w:eastAsia="zh-CN"/>
        </w:rPr>
        <w:t>（2）</w:t>
      </w:r>
      <w:r>
        <w:rPr>
          <w:rFonts w:hint="eastAsia" w:ascii="仿宋_GB2312" w:hAnsi="仿宋_GB2312" w:eastAsia="仿宋_GB2312" w:cs="仿宋_GB2312"/>
          <w:b/>
          <w:bCs/>
          <w:color w:val="0C0C0C"/>
          <w:sz w:val="32"/>
          <w:szCs w:val="32"/>
        </w:rPr>
        <w:t>线下使用：</w:t>
      </w:r>
      <w:r>
        <w:rPr>
          <w:rFonts w:hint="eastAsia" w:ascii="仿宋_GB2312" w:hAnsi="仿宋_GB2312" w:eastAsia="仿宋_GB2312" w:cs="仿宋_GB2312"/>
          <w:color w:val="0C0C0C"/>
          <w:sz w:val="32"/>
          <w:szCs w:val="32"/>
        </w:rPr>
        <w:t>首先</w:t>
      </w:r>
      <w:r>
        <w:rPr>
          <w:rFonts w:hint="eastAsia" w:ascii="仿宋_GB2312" w:hAnsi="仿宋_GB2312" w:eastAsia="仿宋_GB2312" w:cs="仿宋_GB2312"/>
          <w:color w:val="0C0C0C"/>
          <w:sz w:val="32"/>
          <w:szCs w:val="32"/>
          <w:lang w:eastAsia="zh-CN"/>
        </w:rPr>
        <w:t>培训对象</w:t>
      </w:r>
      <w:r>
        <w:rPr>
          <w:rFonts w:hint="eastAsia" w:ascii="仿宋_GB2312" w:hAnsi="仿宋_GB2312" w:eastAsia="仿宋_GB2312" w:cs="仿宋_GB2312"/>
          <w:color w:val="0C0C0C"/>
          <w:sz w:val="32"/>
          <w:szCs w:val="32"/>
        </w:rPr>
        <w:t>需要预约咨询培训机构，达成培训意向后再去线下展码扫码用券。</w:t>
      </w:r>
    </w:p>
    <w:p>
      <w:pPr>
        <w:keepNext w:val="0"/>
        <w:keepLines w:val="0"/>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Times New Roman" w:hAnsi="Times New Roman" w:eastAsia="仿宋" w:cs="Times New Roman"/>
          <w:b w:val="0"/>
          <w:bCs w:val="0"/>
          <w:color w:val="0C0C0C"/>
          <w:sz w:val="32"/>
          <w:szCs w:val="32"/>
          <w:lang w:val="en-US" w:eastAsia="zh-CN"/>
        </w:rPr>
      </w:pPr>
      <w:r>
        <w:rPr>
          <w:rFonts w:hint="eastAsia" w:ascii="仿宋_GB2312" w:hAnsi="仿宋_GB2312" w:eastAsia="仿宋_GB2312" w:cs="仿宋_GB2312"/>
          <w:b/>
          <w:bCs/>
          <w:color w:val="0C0C0C"/>
          <w:sz w:val="32"/>
          <w:szCs w:val="32"/>
          <w:lang w:val="en-US" w:eastAsia="zh-CN"/>
        </w:rPr>
        <w:t>3.6</w:t>
      </w:r>
      <w:r>
        <w:rPr>
          <w:rFonts w:hint="eastAsia" w:ascii="仿宋_GB2312" w:hAnsi="仿宋_GB2312" w:eastAsia="仿宋_GB2312" w:cs="仿宋_GB2312"/>
          <w:b/>
          <w:bCs/>
          <w:color w:val="0C0C0C"/>
          <w:sz w:val="32"/>
          <w:szCs w:val="32"/>
        </w:rPr>
        <w:t>预约咨询培训机构：</w:t>
      </w:r>
      <w:r>
        <w:rPr>
          <w:rFonts w:hint="eastAsia" w:ascii="仿宋_GB2312" w:hAnsi="仿宋_GB2312" w:eastAsia="仿宋_GB2312" w:cs="仿宋_GB2312"/>
          <w:color w:val="0C0C0C"/>
          <w:sz w:val="32"/>
          <w:szCs w:val="32"/>
        </w:rPr>
        <w:t>使用前可</w:t>
      </w:r>
      <w:r>
        <w:rPr>
          <w:rFonts w:hint="eastAsia" w:ascii="仿宋_GB2312" w:hAnsi="仿宋_GB2312" w:eastAsia="仿宋_GB2312" w:cs="仿宋_GB2312"/>
          <w:color w:val="0C0C0C"/>
          <w:sz w:val="32"/>
          <w:szCs w:val="32"/>
          <w:lang w:val="en-US" w:eastAsia="zh-CN"/>
        </w:rPr>
        <w:t>定位查看自己附近的</w:t>
      </w:r>
      <w:r>
        <w:rPr>
          <w:rFonts w:hint="eastAsia" w:ascii="仿宋_GB2312" w:hAnsi="仿宋_GB2312" w:eastAsia="仿宋_GB2312" w:cs="仿宋_GB2312"/>
          <w:color w:val="0C0C0C"/>
          <w:sz w:val="32"/>
          <w:szCs w:val="32"/>
        </w:rPr>
        <w:t>培训机构</w:t>
      </w:r>
      <w:r>
        <w:rPr>
          <w:rFonts w:hint="eastAsia" w:ascii="仿宋_GB2312" w:hAnsi="仿宋_GB2312" w:eastAsia="仿宋_GB2312" w:cs="仿宋_GB2312"/>
          <w:color w:val="0C0C0C"/>
          <w:sz w:val="32"/>
          <w:szCs w:val="32"/>
          <w:lang w:val="en-US" w:eastAsia="zh-CN"/>
        </w:rPr>
        <w:t>及</w:t>
      </w:r>
      <w:r>
        <w:rPr>
          <w:rFonts w:hint="eastAsia" w:ascii="仿宋_GB2312" w:hAnsi="仿宋_GB2312" w:eastAsia="仿宋_GB2312" w:cs="仿宋_GB2312"/>
          <w:color w:val="0C0C0C"/>
          <w:sz w:val="32"/>
          <w:szCs w:val="32"/>
        </w:rPr>
        <w:t>联系方式</w:t>
      </w:r>
      <w:r>
        <w:rPr>
          <w:rFonts w:hint="eastAsia" w:ascii="仿宋_GB2312" w:eastAsia="仿宋_GB2312"/>
          <w:sz w:val="32"/>
          <w:szCs w:val="32"/>
          <w:lang w:val="en-US" w:eastAsia="zh-CN"/>
        </w:rPr>
        <w:t>，</w:t>
      </w:r>
      <w:r>
        <w:rPr>
          <w:rFonts w:hint="eastAsia" w:ascii="仿宋_GB2312" w:hAnsi="仿宋_GB2312" w:eastAsia="仿宋_GB2312" w:cs="仿宋_GB2312"/>
          <w:color w:val="0C0C0C"/>
          <w:sz w:val="32"/>
          <w:szCs w:val="32"/>
        </w:rPr>
        <w:t>提前预约</w:t>
      </w:r>
      <w:r>
        <w:rPr>
          <w:rFonts w:hint="eastAsia" w:ascii="仿宋_GB2312" w:hAnsi="仿宋_GB2312" w:eastAsia="仿宋_GB2312" w:cs="仿宋_GB2312"/>
          <w:color w:val="0C0C0C"/>
          <w:sz w:val="32"/>
          <w:szCs w:val="32"/>
          <w:lang w:eastAsia="zh-CN"/>
        </w:rPr>
        <w:t>，</w:t>
      </w:r>
      <w:r>
        <w:rPr>
          <w:rFonts w:hint="eastAsia" w:ascii="仿宋_GB2312" w:hAnsi="仿宋_GB2312" w:eastAsia="仿宋_GB2312" w:cs="仿宋_GB2312"/>
          <w:color w:val="0C0C0C"/>
          <w:sz w:val="32"/>
          <w:szCs w:val="32"/>
        </w:rPr>
        <w:t>达成培训意向后再去使用培训券。</w:t>
      </w:r>
    </w:p>
    <w:p>
      <w:pPr>
        <w:keepNext w:val="0"/>
        <w:keepLines w:val="0"/>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b w:val="0"/>
          <w:bCs w:val="0"/>
          <w:color w:val="0C0C0C"/>
          <w:sz w:val="32"/>
          <w:szCs w:val="32"/>
          <w:lang w:val="en-US" w:eastAsia="zh-CN"/>
        </w:rPr>
      </w:pPr>
      <w:r>
        <w:rPr>
          <w:rFonts w:hint="eastAsia" w:ascii="仿宋_GB2312" w:hAnsi="仿宋_GB2312" w:eastAsia="仿宋_GB2312" w:cs="仿宋_GB2312"/>
          <w:b/>
          <w:bCs/>
          <w:color w:val="0C0C0C"/>
          <w:sz w:val="32"/>
          <w:szCs w:val="32"/>
          <w:lang w:val="en-US" w:eastAsia="zh-CN"/>
        </w:rPr>
        <w:t>3.7展码使用：</w:t>
      </w:r>
      <w:r>
        <w:rPr>
          <w:rFonts w:hint="eastAsia" w:ascii="仿宋_GB2312" w:hAnsi="仿宋_GB2312" w:eastAsia="仿宋_GB2312" w:cs="仿宋_GB2312"/>
          <w:b w:val="0"/>
          <w:bCs w:val="0"/>
          <w:color w:val="0C0C0C"/>
          <w:sz w:val="32"/>
          <w:szCs w:val="32"/>
          <w:lang w:val="en-US" w:eastAsia="zh-CN"/>
        </w:rPr>
        <w:t>点击扫码使用后动态显示二维码，动态展码每分钟刷新一次，培训机构扫码使用后该培训券自动失效。</w:t>
      </w:r>
    </w:p>
    <w:p>
      <w:pPr>
        <w:pageBreakBefore w:val="0"/>
        <w:kinsoku/>
        <w:wordWrap/>
        <w:overflowPunct/>
        <w:topLinePunct w:val="0"/>
        <w:autoSpaceDE/>
        <w:autoSpaceDN/>
        <w:bidi w:val="0"/>
        <w:adjustRightInd/>
        <w:jc w:val="center"/>
        <w:textAlignment w:val="auto"/>
        <w:rPr>
          <w:rFonts w:hint="eastAsia" w:ascii="仿宋_GB2312" w:hAnsi="仿宋_GB2312" w:eastAsia="仿宋_GB2312" w:cs="仿宋_GB2312"/>
          <w:b w:val="0"/>
          <w:bCs w:val="0"/>
          <w:color w:val="0C0C0C"/>
          <w:sz w:val="32"/>
          <w:szCs w:val="32"/>
          <w:lang w:val="en-US" w:eastAsia="zh-CN"/>
        </w:rPr>
      </w:pPr>
      <w:r>
        <w:drawing>
          <wp:inline distT="0" distB="0" distL="114300" distR="114300">
            <wp:extent cx="2160270" cy="3843020"/>
            <wp:effectExtent l="0" t="0" r="0" b="508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4"/>
                    <a:srcRect r="-3136" b="11710"/>
                    <a:stretch>
                      <a:fillRect/>
                    </a:stretch>
                  </pic:blipFill>
                  <pic:spPr>
                    <a:xfrm>
                      <a:off x="0" y="0"/>
                      <a:ext cx="2160270" cy="3843020"/>
                    </a:xfrm>
                    <a:prstGeom prst="rect">
                      <a:avLst/>
                    </a:prstGeom>
                    <a:noFill/>
                    <a:ln>
                      <a:noFill/>
                    </a:ln>
                  </pic:spPr>
                </pic:pic>
              </a:graphicData>
            </a:graphic>
          </wp:inline>
        </w:drawing>
      </w:r>
      <w:r>
        <w:rPr>
          <w:rFonts w:hint="eastAsia" w:ascii="Times New Roman" w:hAnsi="Times New Roman" w:eastAsia="仿宋" w:cs="Times New Roman"/>
          <w:color w:val="0C0C0C"/>
          <w:sz w:val="28"/>
          <w:szCs w:val="28"/>
          <w:lang w:eastAsia="zh-CN"/>
        </w:rPr>
        <w:drawing>
          <wp:inline distT="0" distB="0" distL="114300" distR="114300">
            <wp:extent cx="2160270" cy="3843020"/>
            <wp:effectExtent l="0" t="0" r="11430" b="5080"/>
            <wp:docPr id="21" name="图片 21" descr="acd008f8d03c72d8d4ff016336e8e2c"/>
            <wp:cNvGraphicFramePr/>
            <a:graphic xmlns:a="http://schemas.openxmlformats.org/drawingml/2006/main">
              <a:graphicData uri="http://schemas.openxmlformats.org/drawingml/2006/picture">
                <pic:pic xmlns:pic="http://schemas.openxmlformats.org/drawingml/2006/picture">
                  <pic:nvPicPr>
                    <pic:cNvPr id="21" name="图片 21" descr="acd008f8d03c72d8d4ff016336e8e2c"/>
                    <pic:cNvPicPr/>
                  </pic:nvPicPr>
                  <pic:blipFill>
                    <a:blip r:embed="rId25"/>
                    <a:srcRect r="694" b="11079"/>
                    <a:stretch>
                      <a:fillRect/>
                    </a:stretch>
                  </pic:blipFill>
                  <pic:spPr>
                    <a:xfrm>
                      <a:off x="0" y="0"/>
                      <a:ext cx="2160270" cy="384302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b/>
          <w:bCs/>
          <w:color w:val="0C0C0C"/>
          <w:sz w:val="32"/>
          <w:szCs w:val="32"/>
          <w:lang w:val="en-US" w:eastAsia="zh-CN"/>
        </w:rPr>
      </w:pPr>
      <w:r>
        <w:rPr>
          <w:rFonts w:hint="eastAsia" w:ascii="仿宋_GB2312" w:hAnsi="仿宋_GB2312" w:eastAsia="仿宋_GB2312" w:cs="仿宋_GB2312"/>
          <w:b/>
          <w:bCs/>
          <w:color w:val="0C0C0C"/>
          <w:sz w:val="32"/>
          <w:szCs w:val="32"/>
          <w:lang w:val="en-US" w:eastAsia="zh-CN"/>
        </w:rPr>
        <w:t>4.培训签到</w:t>
      </w:r>
    </w:p>
    <w:p>
      <w:pPr>
        <w:keepNext w:val="0"/>
        <w:keepLines w:val="0"/>
        <w:pageBreakBefore w:val="0"/>
        <w:widowControl/>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b w:val="0"/>
          <w:bCs w:val="0"/>
          <w:color w:val="0C0C0C"/>
          <w:sz w:val="32"/>
          <w:szCs w:val="32"/>
          <w:lang w:val="en-US" w:eastAsia="zh-CN"/>
        </w:rPr>
      </w:pPr>
      <w:r>
        <w:rPr>
          <w:rFonts w:hint="eastAsia" w:ascii="仿宋_GB2312" w:hAnsi="仿宋_GB2312" w:eastAsia="仿宋_GB2312" w:cs="仿宋_GB2312"/>
          <w:b w:val="0"/>
          <w:bCs w:val="0"/>
          <w:color w:val="0C0C0C"/>
          <w:sz w:val="32"/>
          <w:szCs w:val="32"/>
          <w:lang w:val="en-US" w:eastAsia="zh-CN"/>
        </w:rPr>
        <w:t>目前有两种使用方式：位置签到工具和扫码签到工具。注：当位置签到失效时才可使用扫码签到工具。</w:t>
      </w: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32"/>
          <w:szCs w:val="32"/>
        </w:rPr>
      </w:pPr>
      <w:r>
        <w:rPr>
          <w:rFonts w:ascii="Times New Roman" w:hAnsi="Times New Roman" w:eastAsia="仿宋" w:cs="Times New Roman"/>
          <w:color w:val="0C0C0C"/>
          <w:sz w:val="32"/>
          <w:szCs w:val="32"/>
        </w:rPr>
        <w:drawing>
          <wp:inline distT="0" distB="0" distL="114300" distR="114300">
            <wp:extent cx="5654040" cy="3165475"/>
            <wp:effectExtent l="0" t="0" r="3810" b="15875"/>
            <wp:docPr id="23" name="图片 22"/>
            <wp:cNvGraphicFramePr/>
            <a:graphic xmlns:a="http://schemas.openxmlformats.org/drawingml/2006/main">
              <a:graphicData uri="http://schemas.openxmlformats.org/drawingml/2006/picture">
                <pic:pic xmlns:pic="http://schemas.openxmlformats.org/drawingml/2006/picture">
                  <pic:nvPicPr>
                    <pic:cNvPr id="23" name="图片 22"/>
                    <pic:cNvPicPr/>
                  </pic:nvPicPr>
                  <pic:blipFill>
                    <a:blip r:embed="rId26"/>
                    <a:stretch>
                      <a:fillRect/>
                    </a:stretch>
                  </pic:blipFill>
                  <pic:spPr>
                    <a:xfrm>
                      <a:off x="0" y="0"/>
                      <a:ext cx="5654040" cy="31654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b w:val="0"/>
          <w:bCs w:val="0"/>
          <w:color w:val="0C0C0C"/>
          <w:sz w:val="32"/>
          <w:szCs w:val="32"/>
          <w:lang w:val="en-US" w:eastAsia="zh-CN"/>
        </w:rPr>
      </w:pPr>
      <w:r>
        <w:rPr>
          <w:rFonts w:hint="eastAsia" w:ascii="仿宋_GB2312" w:hAnsi="仿宋_GB2312" w:eastAsia="仿宋_GB2312" w:cs="仿宋_GB2312"/>
          <w:b/>
          <w:bCs/>
          <w:color w:val="0C0C0C"/>
          <w:sz w:val="32"/>
          <w:szCs w:val="32"/>
          <w:lang w:val="en-US" w:eastAsia="zh-CN"/>
        </w:rPr>
        <w:t>（1）位置签到工具：</w:t>
      </w:r>
      <w:r>
        <w:rPr>
          <w:rFonts w:hint="eastAsia" w:ascii="仿宋_GB2312" w:hAnsi="仿宋_GB2312" w:eastAsia="仿宋_GB2312" w:cs="仿宋_GB2312"/>
          <w:b w:val="0"/>
          <w:bCs w:val="0"/>
          <w:color w:val="0C0C0C"/>
          <w:sz w:val="32"/>
          <w:szCs w:val="32"/>
          <w:lang w:val="en-US" w:eastAsia="zh-CN"/>
        </w:rPr>
        <w:t>支持按天签到和查看历史签到记录。签到时在校区位置1000米内有效，且每天最多打卡5次。打卡时需要强制人脸识别认证。注：对上下课时间暂不限制。</w:t>
      </w:r>
    </w:p>
    <w:p>
      <w:pPr>
        <w:keepNext w:val="0"/>
        <w:keepLines w:val="0"/>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b w:val="0"/>
          <w:bCs w:val="0"/>
          <w:color w:val="0C0C0C"/>
          <w:sz w:val="32"/>
          <w:szCs w:val="32"/>
          <w:lang w:val="en-US" w:eastAsia="zh-CN"/>
        </w:rPr>
      </w:pPr>
      <w:r>
        <w:rPr>
          <w:rFonts w:hint="eastAsia" w:ascii="仿宋_GB2312" w:hAnsi="仿宋_GB2312" w:eastAsia="仿宋_GB2312" w:cs="仿宋_GB2312"/>
          <w:b/>
          <w:bCs/>
          <w:color w:val="0C0C0C"/>
          <w:sz w:val="32"/>
          <w:szCs w:val="32"/>
          <w:lang w:val="en-US" w:eastAsia="zh-CN"/>
        </w:rPr>
        <w:t>（2）扫码签到工具：</w:t>
      </w:r>
      <w:r>
        <w:rPr>
          <w:rFonts w:hint="eastAsia" w:ascii="仿宋_GB2312" w:hAnsi="仿宋_GB2312" w:eastAsia="仿宋_GB2312" w:cs="仿宋_GB2312"/>
          <w:b w:val="0"/>
          <w:bCs w:val="0"/>
          <w:color w:val="0C0C0C"/>
          <w:sz w:val="32"/>
          <w:szCs w:val="32"/>
          <w:lang w:val="en-US" w:eastAsia="zh-CN"/>
        </w:rPr>
        <w:t>当培训对象位置签到失败后，培训机构可辅助完成签到。培训机构管理员使用辅助签到展示校区的动态二维码，培训对象通过扫码签到即可完成打卡操作。</w:t>
      </w: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28"/>
          <w:szCs w:val="28"/>
        </w:rPr>
      </w:pPr>
      <w:r>
        <w:rPr>
          <w:rFonts w:hint="eastAsia" w:ascii="Times New Roman" w:hAnsi="Times New Roman" w:eastAsia="仿宋" w:cs="Times New Roman"/>
          <w:color w:val="0C0C0C"/>
          <w:sz w:val="28"/>
          <w:szCs w:val="28"/>
        </w:rPr>
        <w:drawing>
          <wp:inline distT="0" distB="0" distL="114300" distR="114300">
            <wp:extent cx="4514215" cy="3829685"/>
            <wp:effectExtent l="0" t="0" r="635" b="18415"/>
            <wp:docPr id="17" name="图片 23"/>
            <wp:cNvGraphicFramePr/>
            <a:graphic xmlns:a="http://schemas.openxmlformats.org/drawingml/2006/main">
              <a:graphicData uri="http://schemas.openxmlformats.org/drawingml/2006/picture">
                <pic:pic xmlns:pic="http://schemas.openxmlformats.org/drawingml/2006/picture">
                  <pic:nvPicPr>
                    <pic:cNvPr id="17" name="图片 23"/>
                    <pic:cNvPicPr/>
                  </pic:nvPicPr>
                  <pic:blipFill>
                    <a:blip r:embed="rId27"/>
                    <a:stretch>
                      <a:fillRect/>
                    </a:stretch>
                  </pic:blipFill>
                  <pic:spPr>
                    <a:xfrm>
                      <a:off x="0" y="0"/>
                      <a:ext cx="4514215" cy="3829685"/>
                    </a:xfrm>
                    <a:prstGeom prst="rect">
                      <a:avLst/>
                    </a:prstGeom>
                    <a:noFill/>
                    <a:ln>
                      <a:noFill/>
                    </a:ln>
                  </pic:spPr>
                </pic:pic>
              </a:graphicData>
            </a:graphic>
          </wp:inline>
        </w:drawing>
      </w: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28"/>
          <w:szCs w:val="28"/>
        </w:rPr>
      </w:pPr>
      <w:r>
        <w:rPr>
          <w:rFonts w:hint="eastAsia" w:ascii="Times New Roman" w:hAnsi="Times New Roman" w:eastAsia="仿宋" w:cs="Times New Roman"/>
          <w:color w:val="0C0C0C"/>
          <w:sz w:val="28"/>
          <w:szCs w:val="28"/>
        </w:rPr>
        <w:drawing>
          <wp:inline distT="0" distB="0" distL="114300" distR="114300">
            <wp:extent cx="4551045" cy="3556000"/>
            <wp:effectExtent l="0" t="0" r="1905" b="6350"/>
            <wp:docPr id="22" name="图片 24"/>
            <wp:cNvGraphicFramePr/>
            <a:graphic xmlns:a="http://schemas.openxmlformats.org/drawingml/2006/main">
              <a:graphicData uri="http://schemas.openxmlformats.org/drawingml/2006/picture">
                <pic:pic xmlns:pic="http://schemas.openxmlformats.org/drawingml/2006/picture">
                  <pic:nvPicPr>
                    <pic:cNvPr id="22" name="图片 24"/>
                    <pic:cNvPicPr/>
                  </pic:nvPicPr>
                  <pic:blipFill>
                    <a:blip r:embed="rId28"/>
                    <a:stretch>
                      <a:fillRect/>
                    </a:stretch>
                  </pic:blipFill>
                  <pic:spPr>
                    <a:xfrm>
                      <a:off x="0" y="0"/>
                      <a:ext cx="4551045" cy="3556000"/>
                    </a:xfrm>
                    <a:prstGeom prst="rect">
                      <a:avLst/>
                    </a:prstGeom>
                    <a:noFill/>
                    <a:ln>
                      <a:noFill/>
                    </a:ln>
                  </pic:spPr>
                </pic:pic>
              </a:graphicData>
            </a:graphic>
          </wp:inline>
        </w:drawing>
      </w:r>
    </w:p>
    <w:p>
      <w:pPr>
        <w:pStyle w:val="10"/>
        <w:pageBreakBefore w:val="0"/>
        <w:widowControl/>
        <w:kinsoku/>
        <w:wordWrap/>
        <w:overflowPunct/>
        <w:topLinePunct w:val="0"/>
        <w:autoSpaceDE/>
        <w:autoSpaceDN/>
        <w:bidi w:val="0"/>
        <w:adjustRightInd/>
        <w:snapToGrid w:val="0"/>
        <w:spacing w:before="156" w:line="600" w:lineRule="exact"/>
        <w:ind w:firstLine="643" w:firstLineChars="200"/>
        <w:textAlignment w:val="auto"/>
        <w:rPr>
          <w:rFonts w:hint="eastAsia" w:ascii="仿宋_GB2312" w:hAnsi="仿宋_GB2312" w:eastAsia="仿宋_GB2312" w:cs="仿宋_GB2312"/>
          <w:b/>
          <w:bCs/>
          <w:color w:val="0C0C0C"/>
          <w:sz w:val="32"/>
          <w:szCs w:val="32"/>
          <w:lang w:val="en-US" w:eastAsia="zh-CN" w:bidi="ar-SA"/>
        </w:rPr>
      </w:pPr>
      <w:r>
        <w:rPr>
          <w:rFonts w:hint="eastAsia" w:ascii="仿宋_GB2312" w:hAnsi="仿宋_GB2312" w:eastAsia="仿宋_GB2312" w:cs="仿宋_GB2312"/>
          <w:b/>
          <w:bCs/>
          <w:color w:val="0C0C0C"/>
          <w:sz w:val="32"/>
          <w:szCs w:val="32"/>
          <w:lang w:val="en-US" w:eastAsia="zh-CN" w:bidi="ar-SA"/>
        </w:rPr>
        <w:t>5.证书查询</w:t>
      </w:r>
    </w:p>
    <w:p>
      <w:pPr>
        <w:pageBreakBefore w:val="0"/>
        <w:widowControl/>
        <w:kinsoku/>
        <w:wordWrap/>
        <w:overflowPunct/>
        <w:topLinePunct w:val="0"/>
        <w:autoSpaceDE/>
        <w:autoSpaceDN/>
        <w:bidi w:val="0"/>
        <w:adjustRightInd/>
        <w:snapToGrid w:val="0"/>
        <w:spacing w:line="600" w:lineRule="exact"/>
        <w:ind w:firstLine="640" w:firstLineChars="200"/>
        <w:jc w:val="both"/>
        <w:textAlignment w:val="auto"/>
        <w:rPr>
          <w:rFonts w:hint="eastAsia" w:ascii="仿宋_GB2312" w:hAnsi="仿宋_GB2312" w:eastAsia="仿宋_GB2312" w:cs="仿宋_GB2312"/>
          <w:b w:val="0"/>
          <w:bCs w:val="0"/>
          <w:color w:val="0C0C0C"/>
          <w:sz w:val="32"/>
          <w:szCs w:val="32"/>
          <w:lang w:val="en-US" w:eastAsia="zh-CN" w:bidi="ar-SA"/>
        </w:rPr>
      </w:pPr>
      <w:r>
        <w:rPr>
          <w:rFonts w:hint="eastAsia" w:ascii="仿宋_GB2312" w:hAnsi="仿宋_GB2312" w:eastAsia="仿宋_GB2312" w:cs="仿宋_GB2312"/>
          <w:b w:val="0"/>
          <w:bCs w:val="0"/>
          <w:color w:val="0C0C0C"/>
          <w:sz w:val="32"/>
          <w:szCs w:val="32"/>
          <w:lang w:val="en-US" w:eastAsia="zh-CN" w:bidi="ar-SA"/>
        </w:rPr>
        <w:t>培训对象可查询到本人历史获得的职业资格证书、职业技能等级证书等信息。</w:t>
      </w: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28"/>
          <w:szCs w:val="28"/>
        </w:rPr>
      </w:pPr>
      <w:r>
        <w:rPr>
          <w:rFonts w:ascii="Times New Roman" w:hAnsi="Times New Roman" w:eastAsia="仿宋" w:cs="Times New Roman"/>
          <w:color w:val="0C0C0C"/>
          <w:sz w:val="28"/>
          <w:szCs w:val="28"/>
        </w:rPr>
        <w:drawing>
          <wp:inline distT="0" distB="0" distL="114300" distR="114300">
            <wp:extent cx="3977005" cy="3324225"/>
            <wp:effectExtent l="0" t="0" r="4445" b="9525"/>
            <wp:docPr id="16" name="图片 25"/>
            <wp:cNvGraphicFramePr/>
            <a:graphic xmlns:a="http://schemas.openxmlformats.org/drawingml/2006/main">
              <a:graphicData uri="http://schemas.openxmlformats.org/drawingml/2006/picture">
                <pic:pic xmlns:pic="http://schemas.openxmlformats.org/drawingml/2006/picture">
                  <pic:nvPicPr>
                    <pic:cNvPr id="16" name="图片 25"/>
                    <pic:cNvPicPr/>
                  </pic:nvPicPr>
                  <pic:blipFill>
                    <a:blip r:embed="rId29"/>
                    <a:stretch>
                      <a:fillRect/>
                    </a:stretch>
                  </pic:blipFill>
                  <pic:spPr>
                    <a:xfrm>
                      <a:off x="0" y="0"/>
                      <a:ext cx="3977005" cy="3324225"/>
                    </a:xfrm>
                    <a:prstGeom prst="rect">
                      <a:avLst/>
                    </a:prstGeom>
                    <a:noFill/>
                    <a:ln>
                      <a:noFill/>
                    </a:ln>
                  </pic:spPr>
                </pic:pic>
              </a:graphicData>
            </a:graphic>
          </wp:inline>
        </w:drawing>
      </w:r>
    </w:p>
    <w:p>
      <w:pPr>
        <w:pStyle w:val="10"/>
        <w:pageBreakBefore w:val="0"/>
        <w:widowControl/>
        <w:kinsoku/>
        <w:wordWrap/>
        <w:overflowPunct/>
        <w:topLinePunct w:val="0"/>
        <w:autoSpaceDE/>
        <w:autoSpaceDN/>
        <w:bidi w:val="0"/>
        <w:adjustRightInd/>
        <w:snapToGrid w:val="0"/>
        <w:spacing w:before="156" w:line="600" w:lineRule="exact"/>
        <w:ind w:firstLine="643"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6.</w:t>
      </w:r>
      <w:r>
        <w:rPr>
          <w:rFonts w:hint="eastAsia" w:ascii="仿宋_GB2312" w:hAnsi="仿宋_GB2312" w:eastAsia="仿宋_GB2312" w:cs="仿宋_GB2312"/>
        </w:rPr>
        <w:t>意见反馈</w:t>
      </w:r>
    </w:p>
    <w:p>
      <w:pPr>
        <w:pageBreakBefore w:val="0"/>
        <w:widowControl/>
        <w:kinsoku/>
        <w:wordWrap/>
        <w:overflowPunct/>
        <w:topLinePunct w:val="0"/>
        <w:autoSpaceDE/>
        <w:autoSpaceDN/>
        <w:bidi w:val="0"/>
        <w:adjustRightInd/>
        <w:snapToGrid w:val="0"/>
        <w:spacing w:line="600" w:lineRule="exact"/>
        <w:ind w:firstLine="640" w:firstLineChars="200"/>
        <w:jc w:val="both"/>
        <w:textAlignment w:val="auto"/>
        <w:rPr>
          <w:rFonts w:ascii="Times New Roman" w:hAnsi="Times New Roman" w:eastAsia="仿宋" w:cs="Times New Roman"/>
          <w:color w:val="0C0C0C"/>
          <w:sz w:val="32"/>
          <w:szCs w:val="32"/>
        </w:rPr>
      </w:pPr>
      <w:r>
        <w:rPr>
          <w:rFonts w:hint="eastAsia" w:ascii="仿宋_GB2312" w:hAnsi="仿宋_GB2312" w:eastAsia="仿宋_GB2312" w:cs="仿宋_GB2312"/>
          <w:color w:val="0C0C0C"/>
          <w:sz w:val="32"/>
          <w:szCs w:val="32"/>
        </w:rPr>
        <w:t>培训人、培训机构如有新需求或问题咨询的，都可通过反馈渠道直接联系培训券的产品运营设计师。</w:t>
      </w:r>
      <w:r>
        <w:rPr>
          <w:rFonts w:hint="eastAsia" w:ascii="Times New Roman" w:hAnsi="Times New Roman" w:eastAsia="仿宋" w:cs="Times New Roman"/>
          <w:color w:val="0C0C0C"/>
          <w:sz w:val="32"/>
          <w:szCs w:val="32"/>
        </w:rPr>
        <w:t xml:space="preserve"> </w:t>
      </w:r>
    </w:p>
    <w:p>
      <w:pPr>
        <w:pageBreakBefore w:val="0"/>
        <w:kinsoku/>
        <w:wordWrap/>
        <w:overflowPunct/>
        <w:topLinePunct w:val="0"/>
        <w:autoSpaceDE/>
        <w:autoSpaceDN/>
        <w:bidi w:val="0"/>
        <w:adjustRightInd/>
        <w:jc w:val="center"/>
        <w:textAlignment w:val="auto"/>
        <w:rPr>
          <w:rFonts w:ascii="Times New Roman" w:hAnsi="Times New Roman" w:cs="Times New Roman"/>
          <w:color w:val="0C0C0C"/>
          <w:sz w:val="32"/>
          <w:szCs w:val="32"/>
        </w:rPr>
      </w:pPr>
      <w:r>
        <w:rPr>
          <w:rFonts w:ascii="Times New Roman" w:hAnsi="Times New Roman" w:cs="Times New Roman"/>
          <w:color w:val="0C0C0C"/>
          <w:sz w:val="32"/>
          <w:szCs w:val="32"/>
        </w:rPr>
        <w:drawing>
          <wp:inline distT="0" distB="0" distL="114300" distR="114300">
            <wp:extent cx="3990975" cy="3452495"/>
            <wp:effectExtent l="0" t="0" r="9525" b="14605"/>
            <wp:docPr id="18" name="图片 26"/>
            <wp:cNvGraphicFramePr/>
            <a:graphic xmlns:a="http://schemas.openxmlformats.org/drawingml/2006/main">
              <a:graphicData uri="http://schemas.openxmlformats.org/drawingml/2006/picture">
                <pic:pic xmlns:pic="http://schemas.openxmlformats.org/drawingml/2006/picture">
                  <pic:nvPicPr>
                    <pic:cNvPr id="18" name="图片 26"/>
                    <pic:cNvPicPr/>
                  </pic:nvPicPr>
                  <pic:blipFill>
                    <a:blip r:embed="rId30"/>
                    <a:stretch>
                      <a:fillRect/>
                    </a:stretch>
                  </pic:blipFill>
                  <pic:spPr>
                    <a:xfrm>
                      <a:off x="0" y="0"/>
                      <a:ext cx="3990975" cy="3452495"/>
                    </a:xfrm>
                    <a:prstGeom prst="rect">
                      <a:avLst/>
                    </a:prstGeom>
                    <a:noFill/>
                    <a:ln>
                      <a:noFill/>
                    </a:ln>
                  </pic:spPr>
                </pic:pic>
              </a:graphicData>
            </a:graphic>
          </wp:inline>
        </w:drawing>
      </w:r>
    </w:p>
    <w:p>
      <w:pPr>
        <w:pStyle w:val="10"/>
        <w:pageBreakBefore w:val="0"/>
        <w:widowControl/>
        <w:kinsoku/>
        <w:wordWrap/>
        <w:overflowPunct/>
        <w:topLinePunct w:val="0"/>
        <w:autoSpaceDE/>
        <w:autoSpaceDN/>
        <w:bidi w:val="0"/>
        <w:adjustRightInd/>
        <w:snapToGrid w:val="0"/>
        <w:spacing w:before="156" w:line="600" w:lineRule="exact"/>
        <w:ind w:firstLine="643"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7.</w:t>
      </w:r>
      <w:r>
        <w:rPr>
          <w:rFonts w:hint="eastAsia" w:ascii="仿宋_GB2312" w:hAnsi="仿宋_GB2312" w:eastAsia="仿宋_GB2312" w:cs="仿宋_GB2312"/>
        </w:rPr>
        <w:t>培训打通就业</w:t>
      </w:r>
    </w:p>
    <w:p>
      <w:pPr>
        <w:pageBreakBefore w:val="0"/>
        <w:widowControl/>
        <w:kinsoku/>
        <w:wordWrap/>
        <w:overflowPunct/>
        <w:topLinePunct w:val="0"/>
        <w:autoSpaceDE/>
        <w:autoSpaceDN/>
        <w:bidi w:val="0"/>
        <w:adjustRightInd/>
        <w:snapToGrid w:val="0"/>
        <w:spacing w:line="600" w:lineRule="exact"/>
        <w:ind w:firstLine="640" w:firstLineChars="200"/>
        <w:jc w:val="both"/>
        <w:textAlignment w:val="auto"/>
        <w:rPr>
          <w:rFonts w:hint="eastAsia" w:ascii="仿宋_GB2312" w:hAnsi="仿宋_GB2312" w:eastAsia="仿宋_GB2312" w:cs="仿宋_GB2312"/>
          <w:color w:val="0C0C0C"/>
          <w:sz w:val="32"/>
          <w:szCs w:val="32"/>
        </w:rPr>
      </w:pPr>
      <w:r>
        <w:rPr>
          <w:rFonts w:hint="eastAsia" w:ascii="仿宋_GB2312" w:hAnsi="仿宋_GB2312" w:eastAsia="仿宋_GB2312" w:cs="仿宋_GB2312"/>
          <w:color w:val="0C0C0C"/>
          <w:sz w:val="32"/>
          <w:szCs w:val="32"/>
        </w:rPr>
        <w:t>在培训前、中、后，培训人都可通过首页广告位进入就业在线，浏览求职意向工作岗位。</w:t>
      </w:r>
    </w:p>
    <w:p>
      <w:pPr>
        <w:pageBreakBefore w:val="0"/>
        <w:kinsoku/>
        <w:wordWrap/>
        <w:overflowPunct/>
        <w:topLinePunct w:val="0"/>
        <w:autoSpaceDE/>
        <w:autoSpaceDN/>
        <w:bidi w:val="0"/>
        <w:adjustRightInd/>
        <w:jc w:val="center"/>
        <w:textAlignment w:val="auto"/>
        <w:rPr>
          <w:rFonts w:hint="eastAsia" w:ascii="仿宋" w:hAnsi="仿宋" w:eastAsia="仿宋" w:cs="Times New Roman"/>
          <w:color w:val="0C0C0C"/>
          <w:sz w:val="28"/>
          <w:szCs w:val="28"/>
          <w:lang w:eastAsia="zh-CN"/>
        </w:rPr>
      </w:pPr>
      <w:r>
        <w:rPr>
          <w:rFonts w:ascii="仿宋" w:hAnsi="仿宋" w:eastAsia="仿宋" w:cs="Times New Roman"/>
          <w:color w:val="0C0C0C"/>
          <w:sz w:val="28"/>
          <w:szCs w:val="28"/>
        </w:rPr>
        <w:drawing>
          <wp:inline distT="0" distB="0" distL="114300" distR="114300">
            <wp:extent cx="2160270" cy="3874770"/>
            <wp:effectExtent l="9525" t="9525" r="20955" b="20955"/>
            <wp:docPr id="13" name="图片 27"/>
            <wp:cNvGraphicFramePr/>
            <a:graphic xmlns:a="http://schemas.openxmlformats.org/drawingml/2006/main">
              <a:graphicData uri="http://schemas.openxmlformats.org/drawingml/2006/picture">
                <pic:pic xmlns:pic="http://schemas.openxmlformats.org/drawingml/2006/picture">
                  <pic:nvPicPr>
                    <pic:cNvPr id="13" name="图片 27"/>
                    <pic:cNvPicPr/>
                  </pic:nvPicPr>
                  <pic:blipFill>
                    <a:blip r:embed="rId31"/>
                    <a:stretch>
                      <a:fillRect/>
                    </a:stretch>
                  </pic:blipFill>
                  <pic:spPr>
                    <a:xfrm>
                      <a:off x="0" y="0"/>
                      <a:ext cx="2160270" cy="3874770"/>
                    </a:xfrm>
                    <a:prstGeom prst="rect">
                      <a:avLst/>
                    </a:prstGeom>
                    <a:noFill/>
                    <a:ln w="9525" cap="flat" cmpd="sng">
                      <a:solidFill>
                        <a:srgbClr val="3A3838"/>
                      </a:solidFill>
                      <a:prstDash val="solid"/>
                      <a:round/>
                      <a:headEnd type="none" w="med" len="med"/>
                      <a:tailEnd type="none" w="med" len="med"/>
                    </a:ln>
                  </pic:spPr>
                </pic:pic>
              </a:graphicData>
            </a:graphic>
          </wp:inline>
        </w:drawing>
      </w:r>
      <w:r>
        <w:rPr>
          <w:rFonts w:ascii="仿宋" w:hAnsi="仿宋" w:eastAsia="仿宋" w:cs="Times New Roman"/>
          <w:color w:val="0C0C0C"/>
          <w:sz w:val="28"/>
          <w:szCs w:val="28"/>
        </w:rPr>
        <w:drawing>
          <wp:inline distT="0" distB="0" distL="114300" distR="114300">
            <wp:extent cx="2171065" cy="3884295"/>
            <wp:effectExtent l="9525" t="9525" r="10160" b="11430"/>
            <wp:docPr id="10" name="图片 28"/>
            <wp:cNvGraphicFramePr/>
            <a:graphic xmlns:a="http://schemas.openxmlformats.org/drawingml/2006/main">
              <a:graphicData uri="http://schemas.openxmlformats.org/drawingml/2006/picture">
                <pic:pic xmlns:pic="http://schemas.openxmlformats.org/drawingml/2006/picture">
                  <pic:nvPicPr>
                    <pic:cNvPr id="10" name="图片 28"/>
                    <pic:cNvPicPr/>
                  </pic:nvPicPr>
                  <pic:blipFill>
                    <a:blip r:embed="rId32"/>
                    <a:stretch>
                      <a:fillRect/>
                    </a:stretch>
                  </pic:blipFill>
                  <pic:spPr>
                    <a:xfrm>
                      <a:off x="0" y="0"/>
                      <a:ext cx="2171065" cy="3884295"/>
                    </a:xfrm>
                    <a:prstGeom prst="rect">
                      <a:avLst/>
                    </a:prstGeom>
                    <a:noFill/>
                    <a:ln w="9525" cap="flat" cmpd="sng">
                      <a:solidFill>
                        <a:srgbClr val="3A3838"/>
                      </a:solidFill>
                      <a:prstDash val="solid"/>
                      <a:round/>
                      <a:headEnd type="none" w="med" len="med"/>
                      <a:tailEnd type="none" w="med" len="med"/>
                    </a:ln>
                  </pic:spPr>
                </pic:pic>
              </a:graphicData>
            </a:graphic>
          </wp:inline>
        </w:drawing>
      </w:r>
      <w:r>
        <w:rPr>
          <w:rFonts w:hint="eastAsia" w:ascii="仿宋" w:hAnsi="仿宋" w:eastAsia="仿宋" w:cs="Times New Roman"/>
          <w:color w:val="0C0C0C"/>
          <w:sz w:val="28"/>
          <w:szCs w:val="28"/>
          <w:lang w:eastAsia="zh-CN"/>
        </w:rPr>
        <w:t>、</w:t>
      </w:r>
    </w:p>
    <w:p>
      <w:pPr>
        <w:pStyle w:val="3"/>
        <w:pageBreakBefore w:val="0"/>
        <w:widowControl/>
        <w:kinsoku/>
        <w:wordWrap/>
        <w:overflowPunct/>
        <w:topLinePunct w:val="0"/>
        <w:autoSpaceDE/>
        <w:autoSpaceDN/>
        <w:bidi w:val="0"/>
        <w:adjustRightInd/>
        <w:snapToGrid w:val="0"/>
        <w:spacing w:before="0" w:beforeLines="0" w:after="0" w:line="600" w:lineRule="exact"/>
        <w:ind w:firstLine="643" w:firstLineChars="200"/>
        <w:jc w:val="both"/>
        <w:textAlignment w:val="auto"/>
        <w:rPr>
          <w:rFonts w:hint="eastAsia" w:ascii="仿宋_GB2312" w:hAnsi="仿宋_GB2312" w:eastAsia="仿宋_GB2312" w:cs="仿宋_GB2312"/>
          <w:b/>
          <w:bCs/>
          <w:color w:val="0C0C0C"/>
          <w:sz w:val="32"/>
          <w:szCs w:val="32"/>
          <w:lang w:val="en-US" w:eastAsia="zh-CN"/>
        </w:rPr>
      </w:pPr>
      <w:r>
        <w:rPr>
          <w:rFonts w:hint="eastAsia" w:ascii="仿宋_GB2312" w:hAnsi="仿宋_GB2312" w:eastAsia="仿宋_GB2312" w:cs="仿宋_GB2312"/>
          <w:b/>
          <w:bCs/>
          <w:color w:val="0C0C0C"/>
          <w:sz w:val="32"/>
          <w:szCs w:val="32"/>
          <w:lang w:val="en-US" w:eastAsia="zh-CN"/>
        </w:rPr>
        <w:t>（三）培训机构</w:t>
      </w:r>
    </w:p>
    <w:p>
      <w:pPr>
        <w:pStyle w:val="9"/>
        <w:pageBreakBefore w:val="0"/>
        <w:widowControl/>
        <w:numPr>
          <w:ilvl w:val="0"/>
          <w:numId w:val="0"/>
        </w:numPr>
        <w:kinsoku/>
        <w:wordWrap/>
        <w:overflowPunct/>
        <w:topLinePunct w:val="0"/>
        <w:autoSpaceDE/>
        <w:autoSpaceDN/>
        <w:bidi w:val="0"/>
        <w:adjustRightInd/>
        <w:snapToGrid w:val="0"/>
        <w:spacing w:before="0" w:beforeLines="0" w:after="0" w:line="600" w:lineRule="exact"/>
        <w:ind w:firstLine="640" w:firstLineChars="200"/>
        <w:textAlignment w:val="auto"/>
        <w:rPr>
          <w:rFonts w:hint="eastAsia" w:ascii="仿宋" w:hAnsi="仿宋" w:eastAsia="仿宋" w:cs="Times New Roman"/>
          <w:color w:val="0C0C0C"/>
          <w:sz w:val="28"/>
          <w:szCs w:val="28"/>
          <w:lang w:eastAsia="zh-CN"/>
        </w:rPr>
      </w:pPr>
      <w:r>
        <w:rPr>
          <w:rFonts w:hint="eastAsia" w:ascii="仿宋_GB2312" w:hAnsi="仿宋_GB2312" w:eastAsia="仿宋_GB2312" w:cs="仿宋_GB2312"/>
          <w:b w:val="0"/>
          <w:bCs w:val="0"/>
          <w:sz w:val="32"/>
          <w:szCs w:val="32"/>
          <w:lang w:val="en-US" w:eastAsia="zh-CN"/>
        </w:rPr>
        <w:t>培训机构用“民生山西”APP或“三晋通”APP及山西省培训实名制管理信息系统完成整个验券培训相关工作。</w:t>
      </w:r>
    </w:p>
    <w:p>
      <w:pPr>
        <w:pageBreakBefore w:val="0"/>
        <w:widowControl/>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C0C0C"/>
          <w:sz w:val="32"/>
          <w:szCs w:val="32"/>
        </w:rPr>
        <w:t>培训机构有两种核验方式：</w:t>
      </w:r>
      <w:r>
        <w:rPr>
          <w:rFonts w:hint="eastAsia" w:ascii="仿宋_GB2312" w:hAnsi="仿宋_GB2312" w:eastAsia="仿宋_GB2312" w:cs="仿宋_GB2312"/>
          <w:color w:val="0C0C0C"/>
          <w:sz w:val="32"/>
          <w:szCs w:val="32"/>
          <w:lang w:val="en-US" w:eastAsia="zh-CN"/>
        </w:rPr>
        <w:t>APP端</w:t>
      </w:r>
      <w:r>
        <w:rPr>
          <w:rFonts w:hint="eastAsia" w:ascii="仿宋_GB2312" w:hAnsi="仿宋_GB2312" w:eastAsia="仿宋_GB2312" w:cs="仿宋_GB2312"/>
          <w:color w:val="0C0C0C"/>
          <w:sz w:val="32"/>
          <w:szCs w:val="32"/>
        </w:rPr>
        <w:t>电子社保卡扫码核验、</w:t>
      </w:r>
      <w:r>
        <w:rPr>
          <w:rFonts w:hint="eastAsia" w:ascii="仿宋_GB2312" w:hAnsi="仿宋_GB2312" w:eastAsia="仿宋_GB2312" w:cs="仿宋_GB2312"/>
          <w:color w:val="0C0C0C"/>
          <w:sz w:val="32"/>
          <w:szCs w:val="32"/>
          <w:lang w:val="en-US" w:eastAsia="zh-CN"/>
        </w:rPr>
        <w:t>实名制培训管理系统</w:t>
      </w:r>
      <w:r>
        <w:rPr>
          <w:rFonts w:hint="eastAsia" w:ascii="仿宋_GB2312" w:hAnsi="仿宋_GB2312" w:eastAsia="仿宋_GB2312" w:cs="仿宋_GB2312"/>
          <w:color w:val="0C0C0C"/>
          <w:sz w:val="32"/>
          <w:szCs w:val="32"/>
        </w:rPr>
        <w:t>扫码枪扫码核验。</w:t>
      </w:r>
    </w:p>
    <w:p>
      <w:pPr>
        <w:pStyle w:val="9"/>
        <w:pageBreakBefore w:val="0"/>
        <w:widowControl/>
        <w:numPr>
          <w:ilvl w:val="0"/>
          <w:numId w:val="0"/>
        </w:numPr>
        <w:kinsoku/>
        <w:wordWrap/>
        <w:overflowPunct/>
        <w:topLinePunct w:val="0"/>
        <w:autoSpaceDE/>
        <w:autoSpaceDN/>
        <w:bidi w:val="0"/>
        <w:adjustRightInd/>
        <w:snapToGrid w:val="0"/>
        <w:spacing w:before="0" w:beforeLines="0" w:after="0" w:line="600" w:lineRule="exact"/>
        <w:ind w:firstLine="643" w:firstLineChars="200"/>
        <w:textAlignment w:val="auto"/>
        <w:rPr>
          <w:rFonts w:hint="eastAsia" w:ascii="仿宋" w:hAnsi="仿宋" w:eastAsia="仿宋" w:cs="Times New Roman"/>
          <w:color w:val="0C0C0C"/>
          <w:sz w:val="28"/>
          <w:szCs w:val="28"/>
          <w:lang w:eastAsia="zh-CN"/>
        </w:rPr>
      </w:pPr>
      <w:r>
        <w:rPr>
          <w:rFonts w:hint="eastAsia" w:ascii="仿宋_GB2312" w:hAnsi="仿宋_GB2312" w:eastAsia="仿宋_GB2312" w:cs="仿宋_GB2312"/>
          <w:sz w:val="32"/>
          <w:szCs w:val="32"/>
          <w:lang w:val="en-US" w:eastAsia="zh-CN"/>
        </w:rPr>
        <w:t>1.“民生山西”APP或“三晋通”APP</w:t>
      </w:r>
    </w:p>
    <w:p>
      <w:pPr>
        <w:pStyle w:val="10"/>
        <w:pageBreakBefore w:val="0"/>
        <w:widowControl/>
        <w:kinsoku/>
        <w:wordWrap/>
        <w:overflowPunct/>
        <w:topLinePunct w:val="0"/>
        <w:autoSpaceDE/>
        <w:autoSpaceDN/>
        <w:bidi w:val="0"/>
        <w:adjustRightInd/>
        <w:snapToGrid w:val="0"/>
        <w:spacing w:before="0" w:beforeLines="0" w:after="0"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核验培训券</w:t>
      </w:r>
    </w:p>
    <w:p>
      <w:pPr>
        <w:pageBreakBefore w:val="0"/>
        <w:widowControl/>
        <w:kinsoku/>
        <w:wordWrap/>
        <w:overflowPunct/>
        <w:topLinePunct w:val="0"/>
        <w:autoSpaceDE/>
        <w:autoSpaceDN/>
        <w:bidi w:val="0"/>
        <w:adjustRightInd/>
        <w:snapToGrid w:val="0"/>
        <w:spacing w:after="0" w:line="60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C0C0C"/>
          <w:sz w:val="32"/>
          <w:szCs w:val="32"/>
        </w:rPr>
        <w:t>电子社保卡扫码核验：</w:t>
      </w:r>
      <w:r>
        <w:rPr>
          <w:rFonts w:hint="eastAsia" w:ascii="仿宋_GB2312" w:hAnsi="仿宋_GB2312" w:eastAsia="仿宋_GB2312" w:cs="仿宋_GB2312"/>
          <w:color w:val="0C0C0C"/>
          <w:sz w:val="32"/>
          <w:szCs w:val="32"/>
        </w:rPr>
        <w:t>培训机构使用</w:t>
      </w:r>
      <w:r>
        <w:rPr>
          <w:rFonts w:hint="eastAsia" w:ascii="仿宋_GB2312" w:hAnsi="仿宋_GB2312" w:eastAsia="仿宋_GB2312" w:cs="仿宋_GB2312"/>
          <w:color w:val="0C0C0C"/>
          <w:sz w:val="32"/>
          <w:szCs w:val="32"/>
          <w:lang w:val="en-US" w:eastAsia="zh-CN"/>
        </w:rPr>
        <w:t>APP端的</w:t>
      </w:r>
      <w:r>
        <w:rPr>
          <w:rFonts w:hint="eastAsia" w:ascii="仿宋_GB2312" w:hAnsi="仿宋_GB2312" w:eastAsia="仿宋_GB2312" w:cs="仿宋_GB2312"/>
          <w:color w:val="0C0C0C"/>
          <w:sz w:val="32"/>
          <w:szCs w:val="32"/>
        </w:rPr>
        <w:t>电子社保卡</w:t>
      </w:r>
      <w:r>
        <w:rPr>
          <w:rFonts w:hint="eastAsia" w:ascii="仿宋_GB2312" w:hAnsi="仿宋_GB2312" w:eastAsia="仿宋_GB2312" w:cs="仿宋_GB2312"/>
          <w:color w:val="0C0C0C"/>
          <w:sz w:val="32"/>
          <w:szCs w:val="32"/>
          <w:lang w:val="en-US" w:eastAsia="zh-CN"/>
        </w:rPr>
        <w:t>-</w:t>
      </w:r>
      <w:r>
        <w:rPr>
          <w:rFonts w:hint="eastAsia" w:ascii="仿宋_GB2312" w:hAnsi="仿宋_GB2312" w:eastAsia="仿宋_GB2312" w:cs="仿宋_GB2312"/>
          <w:color w:val="0C0C0C"/>
          <w:sz w:val="32"/>
          <w:szCs w:val="32"/>
        </w:rPr>
        <w:t>-</w:t>
      </w:r>
      <w:r>
        <w:rPr>
          <w:rFonts w:hint="eastAsia" w:ascii="仿宋_GB2312" w:hAnsi="仿宋_GB2312" w:eastAsia="仿宋_GB2312" w:cs="仿宋_GB2312"/>
          <w:color w:val="0C0C0C"/>
          <w:sz w:val="32"/>
          <w:szCs w:val="32"/>
          <w:lang w:val="en-US" w:eastAsia="zh-CN"/>
        </w:rPr>
        <w:t>职业技能电子培训券--</w:t>
      </w:r>
      <w:r>
        <w:rPr>
          <w:rFonts w:hint="eastAsia" w:ascii="仿宋_GB2312" w:hAnsi="仿宋_GB2312" w:eastAsia="仿宋_GB2312" w:cs="仿宋_GB2312"/>
          <w:color w:val="0C0C0C"/>
          <w:sz w:val="32"/>
          <w:szCs w:val="32"/>
        </w:rPr>
        <w:t>培训机构工具-</w:t>
      </w:r>
      <w:r>
        <w:rPr>
          <w:rFonts w:hint="eastAsia" w:ascii="仿宋_GB2312" w:hAnsi="仿宋_GB2312" w:eastAsia="仿宋_GB2312" w:cs="仿宋_GB2312"/>
          <w:color w:val="0C0C0C"/>
          <w:sz w:val="32"/>
          <w:szCs w:val="32"/>
          <w:lang w:val="en-US" w:eastAsia="zh-CN"/>
        </w:rPr>
        <w:t>-</w:t>
      </w:r>
      <w:r>
        <w:rPr>
          <w:rFonts w:hint="eastAsia" w:ascii="仿宋_GB2312" w:hAnsi="仿宋_GB2312" w:eastAsia="仿宋_GB2312" w:cs="仿宋_GB2312"/>
          <w:color w:val="0C0C0C"/>
          <w:sz w:val="32"/>
          <w:szCs w:val="32"/>
        </w:rPr>
        <w:t>扫码核验，扫码成功后将读出培训人</w:t>
      </w:r>
      <w:r>
        <w:rPr>
          <w:rFonts w:hint="eastAsia" w:ascii="仿宋_GB2312" w:hAnsi="仿宋_GB2312" w:eastAsia="仿宋_GB2312" w:cs="仿宋_GB2312"/>
          <w:color w:val="0C0C0C"/>
          <w:sz w:val="32"/>
          <w:szCs w:val="32"/>
          <w:lang w:val="en-US" w:eastAsia="zh-CN"/>
        </w:rPr>
        <w:t>相关信息</w:t>
      </w:r>
      <w:r>
        <w:rPr>
          <w:rFonts w:hint="eastAsia" w:ascii="仿宋_GB2312" w:hAnsi="仿宋_GB2312" w:eastAsia="仿宋_GB2312" w:cs="仿宋_GB2312"/>
          <w:color w:val="0C0C0C"/>
          <w:sz w:val="32"/>
          <w:szCs w:val="32"/>
        </w:rPr>
        <w:t>，</w:t>
      </w:r>
      <w:r>
        <w:rPr>
          <w:rFonts w:hint="eastAsia" w:ascii="仿宋_GB2312" w:hAnsi="仿宋_GB2312" w:eastAsia="仿宋_GB2312" w:cs="仿宋_GB2312"/>
          <w:color w:val="000000"/>
          <w:sz w:val="32"/>
          <w:szCs w:val="32"/>
        </w:rPr>
        <w:t>并同步这些信息到</w:t>
      </w:r>
      <w:r>
        <w:rPr>
          <w:rFonts w:hint="eastAsia" w:ascii="仿宋_GB2312" w:hAnsi="仿宋_GB2312" w:eastAsia="仿宋_GB2312" w:cs="仿宋_GB2312"/>
          <w:color w:val="000000"/>
          <w:sz w:val="32"/>
          <w:szCs w:val="32"/>
          <w:lang w:val="en-US" w:eastAsia="zh-CN"/>
        </w:rPr>
        <w:t>山西省</w:t>
      </w:r>
      <w:r>
        <w:rPr>
          <w:rFonts w:hint="eastAsia" w:ascii="仿宋_GB2312" w:hAnsi="仿宋_GB2312" w:eastAsia="仿宋_GB2312" w:cs="仿宋_GB2312"/>
          <w:color w:val="000000"/>
          <w:sz w:val="32"/>
          <w:szCs w:val="32"/>
        </w:rPr>
        <w:t>培训</w:t>
      </w:r>
      <w:r>
        <w:rPr>
          <w:rFonts w:hint="eastAsia" w:ascii="仿宋_GB2312" w:hAnsi="仿宋_GB2312" w:eastAsia="仿宋_GB2312" w:cs="仿宋_GB2312"/>
          <w:color w:val="000000"/>
          <w:sz w:val="32"/>
          <w:szCs w:val="32"/>
          <w:lang w:val="en-US" w:eastAsia="zh-CN"/>
        </w:rPr>
        <w:t>实名制</w:t>
      </w:r>
      <w:r>
        <w:rPr>
          <w:rFonts w:hint="eastAsia" w:ascii="仿宋_GB2312" w:hAnsi="仿宋_GB2312" w:eastAsia="仿宋_GB2312" w:cs="仿宋_GB2312"/>
          <w:color w:val="000000"/>
          <w:sz w:val="32"/>
          <w:szCs w:val="32"/>
        </w:rPr>
        <w:t>管理系统和部电子培训券统一管理平台系统。</w:t>
      </w:r>
    </w:p>
    <w:p>
      <w:pPr>
        <w:pageBreakBefore w:val="0"/>
        <w:widowControl/>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color w:val="0C0C0C"/>
          <w:sz w:val="32"/>
          <w:szCs w:val="32"/>
        </w:rPr>
      </w:pPr>
      <w:r>
        <w:rPr>
          <w:rFonts w:hint="eastAsia" w:ascii="仿宋_GB2312" w:hAnsi="仿宋_GB2312" w:eastAsia="仿宋_GB2312" w:cs="仿宋_GB2312"/>
          <w:color w:val="0C0C0C"/>
          <w:sz w:val="32"/>
          <w:szCs w:val="32"/>
        </w:rPr>
        <w:t>注：如需使用电子社保卡扫码核验工具，需</w:t>
      </w:r>
      <w:r>
        <w:rPr>
          <w:rFonts w:hint="eastAsia" w:ascii="仿宋_GB2312" w:hAnsi="仿宋_GB2312" w:eastAsia="仿宋_GB2312" w:cs="仿宋_GB2312"/>
          <w:color w:val="0C0C0C"/>
          <w:sz w:val="32"/>
          <w:szCs w:val="32"/>
          <w:lang w:val="en-US" w:eastAsia="zh-CN"/>
        </w:rPr>
        <w:t>提前让当地人社部门</w:t>
      </w:r>
      <w:r>
        <w:rPr>
          <w:rFonts w:hint="eastAsia" w:ascii="仿宋_GB2312" w:hAnsi="仿宋_GB2312" w:eastAsia="仿宋_GB2312" w:cs="仿宋_GB2312"/>
          <w:color w:val="0C0C0C"/>
          <w:sz w:val="32"/>
          <w:szCs w:val="32"/>
        </w:rPr>
        <w:t>在电子培训券统一管理平台配置培训机构的超级管理员；设置超级管理员后其可在电子培训券-我的工具-管理员设置中添加其他扫码管理员辅助完成更多学员的扫码用券工作。</w:t>
      </w: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28"/>
          <w:szCs w:val="28"/>
        </w:rPr>
      </w:pPr>
      <w:r>
        <w:rPr>
          <w:rFonts w:hint="eastAsia" w:ascii="Times New Roman" w:hAnsi="Times New Roman" w:eastAsia="仿宋" w:cs="Times New Roman"/>
          <w:color w:val="0C0C0C"/>
          <w:sz w:val="28"/>
          <w:szCs w:val="28"/>
        </w:rPr>
        <w:drawing>
          <wp:inline distT="0" distB="0" distL="114300" distR="114300">
            <wp:extent cx="4196715" cy="3305175"/>
            <wp:effectExtent l="0" t="0" r="13335" b="9525"/>
            <wp:docPr id="12" name="图片 29"/>
            <wp:cNvGraphicFramePr/>
            <a:graphic xmlns:a="http://schemas.openxmlformats.org/drawingml/2006/main">
              <a:graphicData uri="http://schemas.openxmlformats.org/drawingml/2006/picture">
                <pic:pic xmlns:pic="http://schemas.openxmlformats.org/drawingml/2006/picture">
                  <pic:nvPicPr>
                    <pic:cNvPr id="12" name="图片 29"/>
                    <pic:cNvPicPr/>
                  </pic:nvPicPr>
                  <pic:blipFill>
                    <a:blip r:embed="rId33"/>
                    <a:stretch>
                      <a:fillRect/>
                    </a:stretch>
                  </pic:blipFill>
                  <pic:spPr>
                    <a:xfrm>
                      <a:off x="0" y="0"/>
                      <a:ext cx="4196715" cy="3305175"/>
                    </a:xfrm>
                    <a:prstGeom prst="rect">
                      <a:avLst/>
                    </a:prstGeom>
                    <a:noFill/>
                    <a:ln>
                      <a:noFill/>
                    </a:ln>
                  </pic:spPr>
                </pic:pic>
              </a:graphicData>
            </a:graphic>
          </wp:inline>
        </w:drawing>
      </w:r>
    </w:p>
    <w:p>
      <w:pPr>
        <w:pStyle w:val="10"/>
        <w:pageBreakBefore w:val="0"/>
        <w:kinsoku/>
        <w:wordWrap/>
        <w:overflowPunct/>
        <w:topLinePunct w:val="0"/>
        <w:autoSpaceDE/>
        <w:autoSpaceDN/>
        <w:bidi w:val="0"/>
        <w:adjustRightInd/>
        <w:spacing w:before="156"/>
        <w:ind w:firstLine="643" w:firstLineChars="200"/>
        <w:textAlignment w:val="auto"/>
        <w:rPr>
          <w:rFonts w:hint="eastAsia" w:ascii="仿宋_GB2312" w:hAnsi="仿宋_GB2312" w:eastAsia="仿宋_GB2312" w:cs="仿宋_GB2312"/>
          <w:bCs w:val="0"/>
          <w:color w:val="0C0C0C"/>
          <w:sz w:val="32"/>
          <w:szCs w:val="32"/>
          <w:lang w:val="en-US" w:eastAsia="zh-CN" w:bidi="ar-SA"/>
        </w:rPr>
      </w:pPr>
      <w:r>
        <w:rPr>
          <w:rFonts w:hint="eastAsia" w:ascii="仿宋_GB2312" w:hAnsi="仿宋_GB2312" w:eastAsia="仿宋_GB2312" w:cs="仿宋_GB2312"/>
          <w:bCs w:val="0"/>
          <w:color w:val="0C0C0C"/>
          <w:sz w:val="32"/>
          <w:szCs w:val="32"/>
          <w:lang w:val="en-US" w:eastAsia="zh-CN" w:bidi="ar-SA"/>
        </w:rPr>
        <w:t>（2）培训统计</w:t>
      </w:r>
    </w:p>
    <w:p>
      <w:pPr>
        <w:keepNext w:val="0"/>
        <w:keepLines w:val="0"/>
        <w:pageBreakBefore w:val="0"/>
        <w:widowControl/>
        <w:kinsoku/>
        <w:wordWrap/>
        <w:overflowPunct/>
        <w:topLinePunct w:val="0"/>
        <w:autoSpaceDE/>
        <w:autoSpaceDN/>
        <w:bidi w:val="0"/>
        <w:adjustRightInd/>
        <w:snapToGrid w:val="0"/>
        <w:spacing w:after="0" w:line="600" w:lineRule="exact"/>
        <w:ind w:firstLine="640" w:firstLineChars="200"/>
        <w:textAlignment w:val="auto"/>
        <w:rPr>
          <w:rFonts w:hint="default" w:ascii="仿宋_GB2312" w:hAnsi="仿宋_GB2312" w:eastAsia="仿宋_GB2312" w:cs="仿宋_GB2312"/>
          <w:bCs w:val="0"/>
          <w:color w:val="0C0C0C"/>
          <w:sz w:val="32"/>
          <w:szCs w:val="32"/>
          <w:lang w:val="en-US" w:eastAsia="zh-CN" w:bidi="ar-SA"/>
        </w:rPr>
      </w:pPr>
      <w:r>
        <w:rPr>
          <w:rFonts w:hint="eastAsia" w:ascii="仿宋_GB2312" w:hAnsi="仿宋_GB2312" w:eastAsia="仿宋_GB2312" w:cs="仿宋_GB2312"/>
          <w:bCs w:val="0"/>
          <w:color w:val="0C0C0C"/>
          <w:sz w:val="32"/>
          <w:szCs w:val="32"/>
          <w:lang w:val="en-US" w:eastAsia="zh-CN" w:bidi="ar-SA"/>
        </w:rPr>
        <w:t>培训机构管理员可以查看和导出在本机构所有已使用的培训券信息和已报名的学员基本信息。注：其中学员的身份信息已做加密处理；每种培训券信息/学员信息每天最多导出3次。如图：</w:t>
      </w: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28"/>
          <w:szCs w:val="28"/>
        </w:rPr>
      </w:pPr>
      <w:r>
        <w:rPr>
          <w:rFonts w:ascii="Times New Roman" w:hAnsi="Times New Roman" w:eastAsia="仿宋" w:cs="Times New Roman"/>
          <w:color w:val="0C0C0C"/>
          <w:sz w:val="28"/>
          <w:szCs w:val="28"/>
        </w:rPr>
        <w:drawing>
          <wp:inline distT="0" distB="0" distL="114300" distR="114300">
            <wp:extent cx="2160270" cy="3069590"/>
            <wp:effectExtent l="9525" t="9525" r="20955" b="26035"/>
            <wp:docPr id="14" name="图片 30"/>
            <wp:cNvGraphicFramePr/>
            <a:graphic xmlns:a="http://schemas.openxmlformats.org/drawingml/2006/main">
              <a:graphicData uri="http://schemas.openxmlformats.org/drawingml/2006/picture">
                <pic:pic xmlns:pic="http://schemas.openxmlformats.org/drawingml/2006/picture">
                  <pic:nvPicPr>
                    <pic:cNvPr id="14" name="图片 30"/>
                    <pic:cNvPicPr/>
                  </pic:nvPicPr>
                  <pic:blipFill>
                    <a:blip r:embed="rId34"/>
                    <a:stretch>
                      <a:fillRect/>
                    </a:stretch>
                  </pic:blipFill>
                  <pic:spPr>
                    <a:xfrm>
                      <a:off x="0" y="0"/>
                      <a:ext cx="2160270" cy="3069590"/>
                    </a:xfrm>
                    <a:prstGeom prst="rect">
                      <a:avLst/>
                    </a:prstGeom>
                    <a:noFill/>
                    <a:ln w="9525" cap="flat" cmpd="sng">
                      <a:solidFill>
                        <a:srgbClr val="3A3838"/>
                      </a:solidFill>
                      <a:prstDash val="solid"/>
                      <a:round/>
                      <a:headEnd type="none" w="med" len="med"/>
                      <a:tailEnd type="none" w="med" len="med"/>
                    </a:ln>
                  </pic:spPr>
                </pic:pic>
              </a:graphicData>
            </a:graphic>
          </wp:inline>
        </w:drawing>
      </w:r>
      <w:r>
        <w:rPr>
          <w:rFonts w:ascii="Times New Roman" w:hAnsi="Times New Roman" w:eastAsia="仿宋" w:cs="Times New Roman"/>
          <w:color w:val="0C0C0C"/>
          <w:sz w:val="28"/>
          <w:szCs w:val="28"/>
        </w:rPr>
        <w:drawing>
          <wp:inline distT="0" distB="0" distL="114300" distR="114300">
            <wp:extent cx="2160270" cy="3059430"/>
            <wp:effectExtent l="9525" t="9525" r="20955" b="17145"/>
            <wp:docPr id="11" name="图片 31"/>
            <wp:cNvGraphicFramePr/>
            <a:graphic xmlns:a="http://schemas.openxmlformats.org/drawingml/2006/main">
              <a:graphicData uri="http://schemas.openxmlformats.org/drawingml/2006/picture">
                <pic:pic xmlns:pic="http://schemas.openxmlformats.org/drawingml/2006/picture">
                  <pic:nvPicPr>
                    <pic:cNvPr id="11" name="图片 31"/>
                    <pic:cNvPicPr/>
                  </pic:nvPicPr>
                  <pic:blipFill>
                    <a:blip r:embed="rId35"/>
                    <a:stretch>
                      <a:fillRect/>
                    </a:stretch>
                  </pic:blipFill>
                  <pic:spPr>
                    <a:xfrm>
                      <a:off x="0" y="0"/>
                      <a:ext cx="2160270" cy="3059430"/>
                    </a:xfrm>
                    <a:prstGeom prst="rect">
                      <a:avLst/>
                    </a:prstGeom>
                    <a:noFill/>
                    <a:ln w="9525" cap="flat" cmpd="sng">
                      <a:solidFill>
                        <a:srgbClr val="3A3838"/>
                      </a:solidFill>
                      <a:prstDash val="solid"/>
                      <a:round/>
                      <a:headEnd type="none" w="med" len="med"/>
                      <a:tailEnd type="none" w="med" len="med"/>
                    </a:ln>
                  </pic:spPr>
                </pic:pic>
              </a:graphicData>
            </a:graphic>
          </wp:inline>
        </w:drawing>
      </w: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28"/>
          <w:szCs w:val="28"/>
        </w:rPr>
      </w:pPr>
      <w:r>
        <w:rPr>
          <w:rFonts w:ascii="Times New Roman" w:hAnsi="Times New Roman" w:eastAsia="仿宋" w:cs="Times New Roman"/>
          <w:color w:val="0C0C0C"/>
          <w:sz w:val="28"/>
          <w:szCs w:val="28"/>
        </w:rPr>
        <w:drawing>
          <wp:inline distT="0" distB="0" distL="114300" distR="114300">
            <wp:extent cx="2160270" cy="2879725"/>
            <wp:effectExtent l="9525" t="9525" r="20955" b="25400"/>
            <wp:docPr id="24" name="图片 32"/>
            <wp:cNvGraphicFramePr/>
            <a:graphic xmlns:a="http://schemas.openxmlformats.org/drawingml/2006/main">
              <a:graphicData uri="http://schemas.openxmlformats.org/drawingml/2006/picture">
                <pic:pic xmlns:pic="http://schemas.openxmlformats.org/drawingml/2006/picture">
                  <pic:nvPicPr>
                    <pic:cNvPr id="24" name="图片 32"/>
                    <pic:cNvPicPr/>
                  </pic:nvPicPr>
                  <pic:blipFill>
                    <a:blip r:embed="rId36"/>
                    <a:stretch>
                      <a:fillRect/>
                    </a:stretch>
                  </pic:blipFill>
                  <pic:spPr>
                    <a:xfrm>
                      <a:off x="0" y="0"/>
                      <a:ext cx="2160270" cy="2879725"/>
                    </a:xfrm>
                    <a:prstGeom prst="rect">
                      <a:avLst/>
                    </a:prstGeom>
                    <a:noFill/>
                    <a:ln w="9525" cap="flat" cmpd="sng">
                      <a:solidFill>
                        <a:srgbClr val="3A3838"/>
                      </a:solidFill>
                      <a:prstDash val="solid"/>
                      <a:round/>
                      <a:headEnd type="none" w="med" len="med"/>
                      <a:tailEnd type="none" w="med" len="med"/>
                    </a:ln>
                  </pic:spPr>
                </pic:pic>
              </a:graphicData>
            </a:graphic>
          </wp:inline>
        </w:drawing>
      </w:r>
      <w:r>
        <w:rPr>
          <w:rFonts w:ascii="Times New Roman" w:hAnsi="Times New Roman" w:eastAsia="仿宋" w:cs="Times New Roman"/>
          <w:color w:val="0C0C0C"/>
          <w:sz w:val="28"/>
          <w:szCs w:val="28"/>
        </w:rPr>
        <w:drawing>
          <wp:inline distT="0" distB="0" distL="114300" distR="114300">
            <wp:extent cx="2160270" cy="2879725"/>
            <wp:effectExtent l="9525" t="9525" r="20955" b="25400"/>
            <wp:docPr id="15" name="图片 33"/>
            <wp:cNvGraphicFramePr/>
            <a:graphic xmlns:a="http://schemas.openxmlformats.org/drawingml/2006/main">
              <a:graphicData uri="http://schemas.openxmlformats.org/drawingml/2006/picture">
                <pic:pic xmlns:pic="http://schemas.openxmlformats.org/drawingml/2006/picture">
                  <pic:nvPicPr>
                    <pic:cNvPr id="15" name="图片 33"/>
                    <pic:cNvPicPr/>
                  </pic:nvPicPr>
                  <pic:blipFill>
                    <a:blip r:embed="rId37"/>
                    <a:stretch>
                      <a:fillRect/>
                    </a:stretch>
                  </pic:blipFill>
                  <pic:spPr>
                    <a:xfrm>
                      <a:off x="0" y="0"/>
                      <a:ext cx="2160270" cy="2879725"/>
                    </a:xfrm>
                    <a:prstGeom prst="rect">
                      <a:avLst/>
                    </a:prstGeom>
                    <a:noFill/>
                    <a:ln w="9525" cap="flat" cmpd="sng">
                      <a:solidFill>
                        <a:srgbClr val="3A3838"/>
                      </a:solidFill>
                      <a:prstDash val="solid"/>
                      <a:round/>
                      <a:headEnd type="none" w="med" len="med"/>
                      <a:tailEnd type="none" w="med" len="med"/>
                    </a:ln>
                  </pic:spPr>
                </pic:pic>
              </a:graphicData>
            </a:graphic>
          </wp:inline>
        </w:drawing>
      </w:r>
    </w:p>
    <w:p>
      <w:pPr>
        <w:pStyle w:val="10"/>
        <w:pageBreakBefore w:val="0"/>
        <w:widowControl/>
        <w:kinsoku/>
        <w:wordWrap/>
        <w:overflowPunct/>
        <w:topLinePunct w:val="0"/>
        <w:autoSpaceDE/>
        <w:autoSpaceDN/>
        <w:bidi w:val="0"/>
        <w:adjustRightInd/>
        <w:snapToGrid w:val="0"/>
        <w:spacing w:before="0" w:beforeLines="0" w:after="0" w:line="600" w:lineRule="exact"/>
        <w:ind w:left="0" w:leftChars="0" w:firstLine="643" w:firstLineChars="200"/>
        <w:textAlignment w:val="auto"/>
        <w:rPr>
          <w:rFonts w:hint="eastAsia" w:ascii="仿宋_GB2312" w:hAnsi="仿宋_GB2312" w:eastAsia="仿宋_GB2312" w:cs="仿宋_GB2312"/>
          <w:bCs w:val="0"/>
          <w:color w:val="0C0C0C"/>
          <w:sz w:val="32"/>
          <w:szCs w:val="32"/>
          <w:lang w:val="en-US" w:eastAsia="zh-CN" w:bidi="ar-SA"/>
        </w:rPr>
      </w:pPr>
      <w:r>
        <w:rPr>
          <w:rFonts w:hint="eastAsia" w:ascii="仿宋_GB2312" w:hAnsi="仿宋_GB2312" w:eastAsia="仿宋_GB2312" w:cs="仿宋_GB2312"/>
          <w:bCs w:val="0"/>
          <w:color w:val="0C0C0C"/>
          <w:sz w:val="32"/>
          <w:szCs w:val="32"/>
          <w:lang w:val="en-US" w:eastAsia="zh-CN" w:bidi="ar-SA"/>
        </w:rPr>
        <w:t>（3）辅助签到</w:t>
      </w:r>
    </w:p>
    <w:p>
      <w:pPr>
        <w:keepNext w:val="0"/>
        <w:keepLines w:val="0"/>
        <w:pageBreakBefore w:val="0"/>
        <w:widowControl/>
        <w:tabs>
          <w:tab w:val="left" w:pos="506"/>
          <w:tab w:val="center" w:pos="4745"/>
        </w:tabs>
        <w:kinsoku/>
        <w:wordWrap/>
        <w:overflowPunct/>
        <w:topLinePunct w:val="0"/>
        <w:autoSpaceDE/>
        <w:autoSpaceDN/>
        <w:bidi w:val="0"/>
        <w:adjustRightInd/>
        <w:snapToGrid w:val="0"/>
        <w:spacing w:line="600" w:lineRule="exact"/>
        <w:ind w:firstLine="640" w:firstLineChars="200"/>
        <w:jc w:val="left"/>
        <w:textAlignment w:val="auto"/>
        <w:rPr>
          <w:rFonts w:hint="default" w:ascii="仿宋_GB2312" w:hAnsi="仿宋_GB2312" w:eastAsia="仿宋_GB2312" w:cs="仿宋_GB2312"/>
          <w:bCs w:val="0"/>
          <w:color w:val="0C0C0C"/>
          <w:sz w:val="32"/>
          <w:szCs w:val="32"/>
          <w:lang w:val="en-US" w:eastAsia="zh-CN" w:bidi="ar-SA"/>
        </w:rPr>
      </w:pPr>
      <w:r>
        <w:rPr>
          <w:rFonts w:hint="eastAsia" w:ascii="仿宋_GB2312" w:hAnsi="仿宋_GB2312" w:eastAsia="仿宋_GB2312" w:cs="仿宋_GB2312"/>
          <w:bCs w:val="0"/>
          <w:color w:val="0C0C0C"/>
          <w:sz w:val="32"/>
          <w:szCs w:val="32"/>
          <w:lang w:val="en-US" w:eastAsia="zh-CN" w:bidi="ar-SA"/>
        </w:rPr>
        <w:tab/>
      </w:r>
      <w:r>
        <w:rPr>
          <w:rFonts w:hint="eastAsia" w:ascii="仿宋_GB2312" w:hAnsi="仿宋_GB2312" w:eastAsia="仿宋_GB2312" w:cs="仿宋_GB2312"/>
          <w:bCs w:val="0"/>
          <w:color w:val="0C0C0C"/>
          <w:sz w:val="32"/>
          <w:szCs w:val="32"/>
          <w:lang w:val="en-US" w:eastAsia="zh-CN" w:bidi="ar-SA"/>
        </w:rPr>
        <w:t>当培训对象位置签到（识别经纬度）失败后，培训机构可辅助其完成签到打卡。首先，管理员使用辅助签到展示校区的动态二维码；然后，培训人通过扫码签到即可完成培训签到操作。注：二维码每分钟刷新一次，每次扫码后刷新一次。如图：</w:t>
      </w:r>
    </w:p>
    <w:p>
      <w:pPr>
        <w:pageBreakBefore w:val="0"/>
        <w:kinsoku/>
        <w:wordWrap/>
        <w:overflowPunct/>
        <w:topLinePunct w:val="0"/>
        <w:autoSpaceDE/>
        <w:autoSpaceDN/>
        <w:bidi w:val="0"/>
        <w:adjustRightInd/>
        <w:jc w:val="center"/>
        <w:textAlignment w:val="auto"/>
        <w:rPr>
          <w:rFonts w:ascii="Times New Roman" w:hAnsi="Times New Roman" w:eastAsia="仿宋" w:cs="Times New Roman"/>
          <w:color w:val="0C0C0C"/>
          <w:sz w:val="28"/>
          <w:szCs w:val="28"/>
        </w:rPr>
      </w:pPr>
      <w:r>
        <w:rPr>
          <w:rFonts w:hint="eastAsia" w:ascii="Times New Roman" w:hAnsi="Times New Roman" w:eastAsia="仿宋" w:cs="Times New Roman"/>
          <w:color w:val="0C0C0C"/>
          <w:sz w:val="28"/>
          <w:szCs w:val="28"/>
        </w:rPr>
        <w:drawing>
          <wp:inline distT="0" distB="0" distL="114300" distR="114300">
            <wp:extent cx="4149725" cy="3387090"/>
            <wp:effectExtent l="0" t="0" r="3175" b="3810"/>
            <wp:docPr id="9" name="图片 34"/>
            <wp:cNvGraphicFramePr/>
            <a:graphic xmlns:a="http://schemas.openxmlformats.org/drawingml/2006/main">
              <a:graphicData uri="http://schemas.openxmlformats.org/drawingml/2006/picture">
                <pic:pic xmlns:pic="http://schemas.openxmlformats.org/drawingml/2006/picture">
                  <pic:nvPicPr>
                    <pic:cNvPr id="9" name="图片 34"/>
                    <pic:cNvPicPr/>
                  </pic:nvPicPr>
                  <pic:blipFill>
                    <a:blip r:embed="rId38"/>
                    <a:stretch>
                      <a:fillRect/>
                    </a:stretch>
                  </pic:blipFill>
                  <pic:spPr>
                    <a:xfrm>
                      <a:off x="0" y="0"/>
                      <a:ext cx="4149725" cy="3387090"/>
                    </a:xfrm>
                    <a:prstGeom prst="rect">
                      <a:avLst/>
                    </a:prstGeom>
                    <a:noFill/>
                    <a:ln>
                      <a:noFill/>
                    </a:ln>
                  </pic:spPr>
                </pic:pic>
              </a:graphicData>
            </a:graphic>
          </wp:inline>
        </w:drawing>
      </w:r>
    </w:p>
    <w:p>
      <w:pPr>
        <w:pStyle w:val="10"/>
        <w:pageBreakBefore w:val="0"/>
        <w:widowControl/>
        <w:kinsoku/>
        <w:wordWrap/>
        <w:overflowPunct/>
        <w:topLinePunct w:val="0"/>
        <w:autoSpaceDE/>
        <w:autoSpaceDN/>
        <w:bidi w:val="0"/>
        <w:adjustRightInd/>
        <w:snapToGrid w:val="0"/>
        <w:spacing w:before="0" w:beforeLines="0" w:after="0" w:line="600" w:lineRule="exact"/>
        <w:ind w:firstLine="643"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（4）</w:t>
      </w:r>
      <w:r>
        <w:rPr>
          <w:rFonts w:hint="eastAsia" w:ascii="仿宋_GB2312" w:hAnsi="仿宋_GB2312" w:eastAsia="仿宋_GB2312" w:cs="仿宋_GB2312"/>
        </w:rPr>
        <w:t>管理员设置</w:t>
      </w:r>
    </w:p>
    <w:p>
      <w:pPr>
        <w:pageBreakBefore w:val="0"/>
        <w:widowControl/>
        <w:kinsoku/>
        <w:wordWrap/>
        <w:overflowPunct/>
        <w:topLinePunct w:val="0"/>
        <w:autoSpaceDE/>
        <w:autoSpaceDN/>
        <w:bidi w:val="0"/>
        <w:adjustRightInd/>
        <w:snapToGrid w:val="0"/>
        <w:spacing w:after="0" w:line="600" w:lineRule="exact"/>
        <w:ind w:firstLine="640" w:firstLineChars="200"/>
        <w:jc w:val="both"/>
        <w:textAlignment w:val="auto"/>
        <w:rPr>
          <w:rFonts w:hint="eastAsia" w:ascii="仿宋_GB2312" w:hAnsi="仿宋_GB2312" w:eastAsia="仿宋_GB2312" w:cs="仿宋_GB2312"/>
          <w:color w:val="0C0C0C"/>
          <w:sz w:val="32"/>
          <w:szCs w:val="32"/>
        </w:rPr>
      </w:pPr>
      <w:r>
        <w:rPr>
          <w:rFonts w:hint="eastAsia" w:ascii="仿宋_GB2312" w:hAnsi="仿宋_GB2312" w:eastAsia="仿宋_GB2312" w:cs="仿宋_GB2312"/>
          <w:color w:val="0C0C0C"/>
          <w:sz w:val="32"/>
          <w:szCs w:val="32"/>
        </w:rPr>
        <w:t>在机构原来1个超级管理员的基础上，新增了5个机构管理员。超级管理员可在用户端电子社保卡的管理员设置模块灵活配置这些管理员信息，方便辅助培训人使用电子培训券报名课程。</w:t>
      </w:r>
    </w:p>
    <w:p>
      <w:pPr>
        <w:pageBreakBefore w:val="0"/>
        <w:kinsoku/>
        <w:wordWrap/>
        <w:overflowPunct/>
        <w:topLinePunct w:val="0"/>
        <w:autoSpaceDE/>
        <w:autoSpaceDN/>
        <w:bidi w:val="0"/>
        <w:adjustRightInd/>
        <w:jc w:val="both"/>
        <w:textAlignment w:val="auto"/>
        <w:rPr>
          <w:rFonts w:ascii="Times New Roman" w:hAnsi="Times New Roman" w:eastAsia="仿宋" w:cs="Times New Roman"/>
          <w:color w:val="0C0C0C"/>
          <w:sz w:val="28"/>
          <w:szCs w:val="28"/>
        </w:rPr>
      </w:pPr>
      <w:r>
        <w:rPr>
          <w:rFonts w:ascii="Times New Roman" w:hAnsi="Times New Roman" w:eastAsia="仿宋" w:cs="Times New Roman"/>
          <w:color w:val="0C0C0C"/>
          <w:sz w:val="28"/>
          <w:szCs w:val="28"/>
        </w:rPr>
        <w:drawing>
          <wp:inline distT="0" distB="0" distL="114300" distR="114300">
            <wp:extent cx="1727835" cy="3165475"/>
            <wp:effectExtent l="9525" t="9525" r="15240" b="25400"/>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39"/>
                    <a:stretch>
                      <a:fillRect/>
                    </a:stretch>
                  </pic:blipFill>
                  <pic:spPr>
                    <a:xfrm>
                      <a:off x="0" y="0"/>
                      <a:ext cx="1727835" cy="3165475"/>
                    </a:xfrm>
                    <a:prstGeom prst="rect">
                      <a:avLst/>
                    </a:prstGeom>
                    <a:noFill/>
                    <a:ln w="9525" cap="flat" cmpd="sng">
                      <a:solidFill>
                        <a:srgbClr val="A5A5A5"/>
                      </a:solidFill>
                      <a:prstDash val="solid"/>
                      <a:round/>
                      <a:headEnd type="none" w="med" len="med"/>
                      <a:tailEnd type="none" w="med" len="med"/>
                    </a:ln>
                  </pic:spPr>
                </pic:pic>
              </a:graphicData>
            </a:graphic>
          </wp:inline>
        </w:drawing>
      </w:r>
      <w:r>
        <w:rPr>
          <w:rFonts w:ascii="Times New Roman" w:hAnsi="Times New Roman" w:eastAsia="仿宋" w:cs="Times New Roman"/>
          <w:color w:val="0C0C0C"/>
          <w:sz w:val="28"/>
          <w:szCs w:val="28"/>
        </w:rPr>
        <w:drawing>
          <wp:inline distT="0" distB="0" distL="114300" distR="114300">
            <wp:extent cx="1728470" cy="3164205"/>
            <wp:effectExtent l="9525" t="9525" r="14605" b="26670"/>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40"/>
                    <a:stretch>
                      <a:fillRect/>
                    </a:stretch>
                  </pic:blipFill>
                  <pic:spPr>
                    <a:xfrm>
                      <a:off x="0" y="0"/>
                      <a:ext cx="1728470" cy="3164205"/>
                    </a:xfrm>
                    <a:prstGeom prst="rect">
                      <a:avLst/>
                    </a:prstGeom>
                    <a:noFill/>
                    <a:ln w="9525" cap="flat" cmpd="sng">
                      <a:solidFill>
                        <a:srgbClr val="A5A5A5"/>
                      </a:solidFill>
                      <a:prstDash val="solid"/>
                      <a:round/>
                      <a:headEnd type="none" w="med" len="med"/>
                      <a:tailEnd type="none" w="med" len="med"/>
                    </a:ln>
                  </pic:spPr>
                </pic:pic>
              </a:graphicData>
            </a:graphic>
          </wp:inline>
        </w:drawing>
      </w:r>
      <w:r>
        <w:rPr>
          <w:rFonts w:ascii="Times New Roman" w:hAnsi="Times New Roman" w:eastAsia="仿宋" w:cs="Times New Roman"/>
          <w:color w:val="0C0C0C"/>
          <w:sz w:val="28"/>
          <w:szCs w:val="28"/>
        </w:rPr>
        <w:drawing>
          <wp:inline distT="0" distB="0" distL="114300" distR="114300">
            <wp:extent cx="1727835" cy="3164205"/>
            <wp:effectExtent l="9525" t="9525" r="15240" b="26670"/>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41"/>
                    <a:stretch>
                      <a:fillRect/>
                    </a:stretch>
                  </pic:blipFill>
                  <pic:spPr>
                    <a:xfrm>
                      <a:off x="0" y="0"/>
                      <a:ext cx="1727835" cy="3164205"/>
                    </a:xfrm>
                    <a:prstGeom prst="rect">
                      <a:avLst/>
                    </a:prstGeom>
                    <a:noFill/>
                    <a:ln w="9525" cap="flat" cmpd="sng">
                      <a:solidFill>
                        <a:srgbClr val="A5A5A5"/>
                      </a:solidFill>
                      <a:prstDash val="solid"/>
                      <a:round/>
                      <a:headEnd type="none" w="med" len="med"/>
                      <a:tailEnd type="none" w="med" len="med"/>
                    </a:ln>
                  </pic:spPr>
                </pic:pic>
              </a:graphicData>
            </a:graphic>
          </wp:inline>
        </w:drawing>
      </w:r>
    </w:p>
    <w:p>
      <w:pPr>
        <w:pStyle w:val="10"/>
        <w:keepNext/>
        <w:keepLines/>
        <w:pageBreakBefore w:val="0"/>
        <w:widowControl/>
        <w:kinsoku/>
        <w:wordWrap/>
        <w:overflowPunct/>
        <w:topLinePunct w:val="0"/>
        <w:autoSpaceDE/>
        <w:autoSpaceDN/>
        <w:bidi w:val="0"/>
        <w:adjustRightInd/>
        <w:snapToGrid w:val="0"/>
        <w:spacing w:before="0" w:beforeLines="0" w:after="0" w:line="600" w:lineRule="exact"/>
        <w:ind w:firstLine="643"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（5）校区管理</w:t>
      </w:r>
    </w:p>
    <w:p>
      <w:pPr>
        <w:pStyle w:val="10"/>
        <w:keepNext/>
        <w:keepLines/>
        <w:pageBreakBefore w:val="0"/>
        <w:widowControl/>
        <w:kinsoku/>
        <w:wordWrap/>
        <w:overflowPunct/>
        <w:topLinePunct w:val="0"/>
        <w:autoSpaceDE/>
        <w:autoSpaceDN/>
        <w:bidi w:val="0"/>
        <w:adjustRightInd/>
        <w:snapToGrid w:val="0"/>
        <w:spacing w:before="0" w:beforeLines="0" w:after="0" w:line="600" w:lineRule="exact"/>
        <w:ind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lang w:val="en-US" w:eastAsia="zh-CN"/>
        </w:rPr>
        <w:t>培训机构超级管理员可在此处录入培训机构的基本信息，包含机构logo、联系电话、校区位置等，其中如需使用打卡签</w:t>
      </w:r>
      <w:r>
        <w:rPr>
          <w:rFonts w:hint="eastAsia" w:ascii="仿宋_GB2312" w:hAnsi="仿宋_GB2312" w:eastAsia="仿宋_GB2312" w:cs="仿宋_GB2312"/>
          <w:b w:val="0"/>
          <w:bCs/>
          <w:sz w:val="32"/>
          <w:szCs w:val="32"/>
          <w:lang w:val="en-US" w:eastAsia="zh-CN"/>
        </w:rPr>
        <w:t>到，需提前编辑校区位置。如图：</w:t>
      </w:r>
    </w:p>
    <w:p>
      <w:pPr>
        <w:pageBreakBefore w:val="0"/>
        <w:kinsoku/>
        <w:wordWrap/>
        <w:overflowPunct/>
        <w:topLinePunct w:val="0"/>
        <w:autoSpaceDE/>
        <w:autoSpaceDN/>
        <w:bidi w:val="0"/>
        <w:adjustRightInd/>
        <w:jc w:val="both"/>
        <w:textAlignment w:val="auto"/>
        <w:rPr>
          <w:rFonts w:hint="default" w:ascii="仿宋_GB2312" w:hAnsi="仿宋_GB2312" w:eastAsia="仿宋_GB2312" w:cs="仿宋_GB2312"/>
          <w:b w:val="0"/>
          <w:bCs/>
          <w:sz w:val="32"/>
          <w:szCs w:val="32"/>
          <w:lang w:val="en-US" w:eastAsia="zh-CN"/>
        </w:rPr>
      </w:pPr>
    </w:p>
    <w:p>
      <w:pPr>
        <w:pageBreakBefore w:val="0"/>
        <w:kinsoku/>
        <w:wordWrap/>
        <w:overflowPunct/>
        <w:topLinePunct w:val="0"/>
        <w:autoSpaceDE/>
        <w:autoSpaceDN/>
        <w:bidi w:val="0"/>
        <w:adjustRightInd/>
        <w:jc w:val="both"/>
        <w:textAlignment w:val="auto"/>
      </w:pPr>
      <w:r>
        <w:drawing>
          <wp:inline distT="0" distB="0" distL="114300" distR="114300">
            <wp:extent cx="1736090" cy="3322955"/>
            <wp:effectExtent l="0" t="0" r="16510" b="10795"/>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42"/>
                    <a:stretch>
                      <a:fillRect/>
                    </a:stretch>
                  </pic:blipFill>
                  <pic:spPr>
                    <a:xfrm>
                      <a:off x="0" y="0"/>
                      <a:ext cx="1736090" cy="3322955"/>
                    </a:xfrm>
                    <a:prstGeom prst="rect">
                      <a:avLst/>
                    </a:prstGeom>
                    <a:noFill/>
                    <a:ln>
                      <a:noFill/>
                    </a:ln>
                  </pic:spPr>
                </pic:pic>
              </a:graphicData>
            </a:graphic>
          </wp:inline>
        </w:drawing>
      </w:r>
      <w:r>
        <w:rPr>
          <w:rFonts w:hint="eastAsia" w:ascii="Times New Roman" w:hAnsi="Times New Roman" w:eastAsia="仿宋" w:cs="Times New Roman"/>
          <w:color w:val="0C0C0C"/>
          <w:sz w:val="28"/>
          <w:szCs w:val="28"/>
          <w:lang w:eastAsia="zh-CN"/>
        </w:rPr>
        <w:drawing>
          <wp:inline distT="0" distB="0" distL="114300" distR="114300">
            <wp:extent cx="1735455" cy="3324225"/>
            <wp:effectExtent l="0" t="0" r="17145" b="9525"/>
            <wp:docPr id="39" name="图片 39" descr="1613801348(4)"/>
            <wp:cNvGraphicFramePr/>
            <a:graphic xmlns:a="http://schemas.openxmlformats.org/drawingml/2006/main">
              <a:graphicData uri="http://schemas.openxmlformats.org/drawingml/2006/picture">
                <pic:pic xmlns:pic="http://schemas.openxmlformats.org/drawingml/2006/picture">
                  <pic:nvPicPr>
                    <pic:cNvPr id="39" name="图片 39" descr="1613801348(4)"/>
                    <pic:cNvPicPr/>
                  </pic:nvPicPr>
                  <pic:blipFill>
                    <a:blip r:embed="rId43"/>
                    <a:stretch>
                      <a:fillRect/>
                    </a:stretch>
                  </pic:blipFill>
                  <pic:spPr>
                    <a:xfrm>
                      <a:off x="0" y="0"/>
                      <a:ext cx="1735455" cy="3324225"/>
                    </a:xfrm>
                    <a:prstGeom prst="rect">
                      <a:avLst/>
                    </a:prstGeom>
                    <a:noFill/>
                    <a:ln>
                      <a:noFill/>
                    </a:ln>
                  </pic:spPr>
                </pic:pic>
              </a:graphicData>
            </a:graphic>
          </wp:inline>
        </w:drawing>
      </w:r>
      <w:r>
        <w:rPr>
          <w:rFonts w:hint="eastAsia" w:ascii="Times New Roman" w:hAnsi="Times New Roman" w:eastAsia="仿宋" w:cs="Times New Roman"/>
          <w:color w:val="0C0C0C"/>
          <w:sz w:val="28"/>
          <w:szCs w:val="28"/>
          <w:lang w:eastAsia="zh-CN"/>
        </w:rPr>
        <w:drawing>
          <wp:inline distT="0" distB="0" distL="114300" distR="114300">
            <wp:extent cx="1735455" cy="3324225"/>
            <wp:effectExtent l="0" t="0" r="17145" b="9525"/>
            <wp:docPr id="40" name="图片 40" descr="1613801350(1)"/>
            <wp:cNvGraphicFramePr/>
            <a:graphic xmlns:a="http://schemas.openxmlformats.org/drawingml/2006/main">
              <a:graphicData uri="http://schemas.openxmlformats.org/drawingml/2006/picture">
                <pic:pic xmlns:pic="http://schemas.openxmlformats.org/drawingml/2006/picture">
                  <pic:nvPicPr>
                    <pic:cNvPr id="40" name="图片 40" descr="1613801350(1)"/>
                    <pic:cNvPicPr/>
                  </pic:nvPicPr>
                  <pic:blipFill>
                    <a:blip r:embed="rId44"/>
                    <a:stretch>
                      <a:fillRect/>
                    </a:stretch>
                  </pic:blipFill>
                  <pic:spPr>
                    <a:xfrm>
                      <a:off x="0" y="0"/>
                      <a:ext cx="1735455" cy="3324225"/>
                    </a:xfrm>
                    <a:prstGeom prst="rect">
                      <a:avLst/>
                    </a:prstGeom>
                    <a:noFill/>
                    <a:ln>
                      <a:noFill/>
                    </a:ln>
                  </pic:spPr>
                </pic:pic>
              </a:graphicData>
            </a:graphic>
          </wp:inline>
        </w:drawing>
      </w:r>
    </w:p>
    <w:p>
      <w:pPr>
        <w:pStyle w:val="10"/>
        <w:keepNext/>
        <w:keepLines/>
        <w:pageBreakBefore w:val="0"/>
        <w:widowControl/>
        <w:kinsoku/>
        <w:wordWrap/>
        <w:overflowPunct/>
        <w:topLinePunct w:val="0"/>
        <w:autoSpaceDE/>
        <w:autoSpaceDN/>
        <w:bidi w:val="0"/>
        <w:adjustRightInd/>
        <w:snapToGrid w:val="0"/>
        <w:spacing w:before="0" w:beforeLines="0" w:line="600" w:lineRule="exact"/>
        <w:ind w:firstLine="643" w:firstLineChars="200"/>
        <w:jc w:val="both"/>
        <w:textAlignment w:val="auto"/>
        <w:rPr>
          <w:rFonts w:hint="eastAsia" w:ascii="仿宋_GB2312" w:hAnsi="仿宋_GB2312" w:eastAsia="仿宋_GB2312" w:cs="仿宋_GB2312"/>
          <w:b/>
          <w:bCs w:val="0"/>
          <w:lang w:val="en-US" w:eastAsia="zh-CN"/>
        </w:rPr>
      </w:pPr>
      <w:r>
        <w:rPr>
          <w:rFonts w:hint="eastAsia" w:ascii="仿宋_GB2312" w:hAnsi="仿宋_GB2312" w:eastAsia="仿宋_GB2312" w:cs="仿宋_GB2312"/>
          <w:b/>
          <w:bCs w:val="0"/>
          <w:lang w:val="en-US" w:eastAsia="zh-CN"/>
        </w:rPr>
        <w:t>2.山西省培训实名制信息管理系统端</w:t>
      </w:r>
    </w:p>
    <w:p>
      <w:pPr>
        <w:pStyle w:val="10"/>
        <w:keepNext/>
        <w:keepLines/>
        <w:pageBreakBefore w:val="0"/>
        <w:widowControl/>
        <w:kinsoku/>
        <w:wordWrap/>
        <w:overflowPunct/>
        <w:topLinePunct w:val="0"/>
        <w:autoSpaceDE/>
        <w:autoSpaceDN/>
        <w:bidi w:val="0"/>
        <w:adjustRightInd/>
        <w:snapToGrid w:val="0"/>
        <w:spacing w:before="0" w:beforeLines="0" w:line="600" w:lineRule="exact"/>
        <w:ind w:firstLine="643" w:firstLineChars="200"/>
        <w:jc w:val="both"/>
        <w:textAlignment w:val="auto"/>
        <w:rPr>
          <w:rFonts w:hint="eastAsia" w:ascii="仿宋_GB2312" w:hAnsi="仿宋_GB2312" w:eastAsia="仿宋_GB2312" w:cs="仿宋_GB2312"/>
          <w:b/>
          <w:bCs w:val="0"/>
          <w:lang w:val="en-US" w:eastAsia="zh-CN"/>
        </w:rPr>
      </w:pPr>
      <w:r>
        <w:rPr>
          <w:rFonts w:hint="eastAsia" w:ascii="仿宋_GB2312" w:hAnsi="仿宋_GB2312" w:eastAsia="仿宋_GB2312" w:cs="仿宋_GB2312"/>
          <w:b/>
          <w:bCs w:val="0"/>
          <w:lang w:val="en-US" w:eastAsia="zh-CN"/>
        </w:rPr>
        <w:t>（1）培训报名验券用券</w:t>
      </w:r>
    </w:p>
    <w:p>
      <w:pPr>
        <w:pStyle w:val="10"/>
        <w:keepNext/>
        <w:keepLines/>
        <w:pageBreakBefore w:val="0"/>
        <w:widowControl/>
        <w:kinsoku/>
        <w:wordWrap/>
        <w:overflowPunct/>
        <w:topLinePunct w:val="0"/>
        <w:autoSpaceDE/>
        <w:autoSpaceDN/>
        <w:bidi w:val="0"/>
        <w:adjustRightInd/>
        <w:snapToGrid w:val="0"/>
        <w:spacing w:before="0" w:beforeLines="0" w:line="600" w:lineRule="exact"/>
        <w:ind w:firstLine="640" w:firstLineChars="200"/>
        <w:jc w:val="both"/>
        <w:textAlignment w:val="auto"/>
        <w:rPr>
          <w:rFonts w:hint="eastAsia" w:ascii="仿宋_GB2312" w:hAnsi="仿宋_GB2312" w:eastAsia="仿宋_GB2312" w:cs="仿宋_GB2312"/>
          <w:b w:val="0"/>
          <w:bCs/>
          <w:lang w:val="en-US" w:eastAsia="zh-CN"/>
        </w:rPr>
      </w:pPr>
      <w:r>
        <w:rPr>
          <w:rFonts w:hint="eastAsia" w:ascii="仿宋_GB2312" w:hAnsi="仿宋_GB2312" w:eastAsia="仿宋_GB2312" w:cs="仿宋_GB2312"/>
          <w:b w:val="0"/>
          <w:bCs/>
          <w:lang w:val="en-US" w:eastAsia="zh-CN"/>
        </w:rPr>
        <w:t>培训机构登陆山西省培训实名制信息管理系统，打开【培训学员管理】下面的【线下学员管理】，单击“新增”按钮，选择“培训券”输入框，培训机构使用扫码枪扫描电子培训券的二维码验券，扫码成功后，培训券上的相关信息即同步到培训系统中学员的基本信息界面。如图：</w:t>
      </w:r>
    </w:p>
    <w:p>
      <w:pPr>
        <w:pageBreakBefore w:val="0"/>
        <w:kinsoku/>
        <w:wordWrap/>
        <w:overflowPunct/>
        <w:topLinePunct w:val="0"/>
        <w:autoSpaceDE/>
        <w:autoSpaceDN/>
        <w:bidi w:val="0"/>
        <w:adjustRightInd/>
        <w:jc w:val="both"/>
        <w:textAlignment w:val="auto"/>
      </w:pPr>
    </w:p>
    <w:p>
      <w:pPr>
        <w:pageBreakBefore w:val="0"/>
        <w:kinsoku/>
        <w:wordWrap/>
        <w:overflowPunct/>
        <w:topLinePunct w:val="0"/>
        <w:autoSpaceDE/>
        <w:autoSpaceDN/>
        <w:bidi w:val="0"/>
        <w:adjustRightInd/>
        <w:jc w:val="center"/>
        <w:textAlignment w:val="auto"/>
      </w:pPr>
    </w:p>
    <w:p>
      <w:pPr>
        <w:pageBreakBefore w:val="0"/>
        <w:kinsoku/>
        <w:wordWrap/>
        <w:overflowPunct/>
        <w:topLinePunct w:val="0"/>
        <w:autoSpaceDE/>
        <w:autoSpaceDN/>
        <w:bidi w:val="0"/>
        <w:adjustRightInd/>
        <w:jc w:val="center"/>
        <w:textAlignment w:val="auto"/>
        <w:rPr>
          <w:rFonts w:ascii="仿宋" w:hAnsi="仿宋" w:eastAsia="仿宋" w:cs="Times New Roman"/>
          <w:color w:val="0C0C0C"/>
          <w:sz w:val="32"/>
          <w:szCs w:val="32"/>
        </w:rPr>
      </w:pPr>
      <w:r>
        <w:drawing>
          <wp:inline distT="0" distB="0" distL="114300" distR="114300">
            <wp:extent cx="5607685" cy="2879725"/>
            <wp:effectExtent l="0" t="0" r="12065" b="15875"/>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45"/>
                    <a:stretch>
                      <a:fillRect/>
                    </a:stretch>
                  </pic:blipFill>
                  <pic:spPr>
                    <a:xfrm>
                      <a:off x="0" y="0"/>
                      <a:ext cx="5607685" cy="2879725"/>
                    </a:xfrm>
                    <a:prstGeom prst="rect">
                      <a:avLst/>
                    </a:prstGeom>
                    <a:noFill/>
                    <a:ln>
                      <a:noFill/>
                    </a:ln>
                  </pic:spPr>
                </pic:pic>
              </a:graphicData>
            </a:graphic>
          </wp:inline>
        </w:drawing>
      </w:r>
    </w:p>
    <w:bookmarkEnd w:id="0"/>
    <w:bookmarkEnd w:id="1"/>
    <w:p>
      <w:pPr>
        <w:pStyle w:val="10"/>
        <w:keepNext/>
        <w:keepLines/>
        <w:pageBreakBefore w:val="0"/>
        <w:widowControl/>
        <w:kinsoku/>
        <w:wordWrap/>
        <w:overflowPunct/>
        <w:topLinePunct w:val="0"/>
        <w:autoSpaceDE/>
        <w:autoSpaceDN/>
        <w:bidi w:val="0"/>
        <w:adjustRightInd/>
        <w:snapToGrid w:val="0"/>
        <w:spacing w:before="0" w:beforeLines="0" w:line="600" w:lineRule="exact"/>
        <w:jc w:val="both"/>
        <w:textAlignment w:val="auto"/>
        <w:rPr>
          <w:rFonts w:hint="eastAsia" w:ascii="仿宋_GB2312" w:hAnsi="仿宋_GB2312" w:eastAsia="仿宋_GB2312" w:cs="仿宋_GB2312"/>
          <w:b/>
          <w:bCs w:val="0"/>
          <w:lang w:val="en-US" w:eastAsia="zh-CN"/>
        </w:rPr>
      </w:pPr>
      <w:r>
        <w:rPr>
          <w:rFonts w:hint="eastAsia" w:ascii="仿宋_GB2312" w:hAnsi="仿宋_GB2312" w:eastAsia="仿宋_GB2312" w:cs="仿宋_GB2312"/>
          <w:b/>
          <w:bCs w:val="0"/>
          <w:lang w:val="en-US" w:eastAsia="zh-CN"/>
        </w:rPr>
        <w:t>（二）申领兑换培训补贴</w:t>
      </w:r>
    </w:p>
    <w:p>
      <w:pPr>
        <w:pStyle w:val="10"/>
        <w:keepNext/>
        <w:keepLines/>
        <w:pageBreakBefore w:val="0"/>
        <w:widowControl/>
        <w:kinsoku/>
        <w:wordWrap/>
        <w:overflowPunct/>
        <w:topLinePunct w:val="0"/>
        <w:autoSpaceDE/>
        <w:autoSpaceDN/>
        <w:bidi w:val="0"/>
        <w:adjustRightInd/>
        <w:snapToGrid w:val="0"/>
        <w:spacing w:before="0" w:beforeLines="0" w:line="600" w:lineRule="exact"/>
        <w:ind w:firstLine="640" w:firstLineChars="200"/>
        <w:jc w:val="both"/>
        <w:textAlignment w:val="auto"/>
        <w:rPr>
          <w:rFonts w:hint="eastAsia" w:ascii="仿宋_GB2312" w:hAnsi="仿宋_GB2312" w:eastAsia="仿宋_GB2312" w:cs="仿宋_GB2312"/>
          <w:b w:val="0"/>
          <w:bCs/>
          <w:lang w:val="en-US" w:eastAsia="zh-CN"/>
        </w:rPr>
      </w:pPr>
      <w:r>
        <w:rPr>
          <w:rFonts w:hint="eastAsia" w:ascii="仿宋_GB2312" w:hAnsi="仿宋_GB2312" w:eastAsia="仿宋_GB2312" w:cs="仿宋_GB2312"/>
          <w:b w:val="0"/>
          <w:bCs/>
          <w:lang w:val="en-US" w:eastAsia="zh-CN"/>
        </w:rPr>
        <w:t>培训机构在培训结束后，将电子培训券信息及培训相关信息报送至培训主管部门进行培训补贴申领兑换。</w:t>
      </w:r>
    </w:p>
    <w:p/>
    <w:p/>
    <w:p>
      <w:bookmarkStart w:id="7" w:name="_GoBack"/>
      <w:bookmarkEnd w:id="7"/>
    </w:p>
    <w:sectPr>
      <w:footerReference r:id="rId3" w:type="default"/>
      <w:pgSz w:w="11906" w:h="16838"/>
      <w:pgMar w:top="1440" w:right="1588" w:bottom="1440" w:left="1588" w:header="709" w:footer="709" w:gutter="0"/>
      <w:pgNumType w:fmt="numberInDash"/>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rFonts w:hint="eastAsia" w:eastAsia="微软雅黑"/>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ScF0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Z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WScF05AgAAcQQAAA4AAAAAAAAAAQAgAAAAHwEAAGRycy9lMm9Eb2Mu&#10;eG1sUEsFBgAAAAAGAAYAWQEAAMoFAAAAAA==&#10;">
              <v:path/>
              <v:fill on="f" focussize="0,0"/>
              <v:stroke on="f" weight="0.5pt"/>
              <v:imagedata o:title=""/>
              <o:lock v:ext="edit" aspectratio="f"/>
              <v:textbox inset="0mm,0mm,0mm,0mm" style="mso-fit-shape-to-text:t;">
                <w:txbxContent>
                  <w:p>
                    <w:pPr>
                      <w:pStyle w:val="6"/>
                      <w:rPr>
                        <w:rFonts w:hint="eastAsia" w:eastAsia="微软雅黑"/>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3724AC"/>
    <w:rsid w:val="4E3724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imes New Roman"/>
      <w:sz w:val="22"/>
      <w:szCs w:val="22"/>
      <w:lang w:val="en-US" w:eastAsia="zh-CN" w:bidi="ar-SA"/>
    </w:rPr>
  </w:style>
  <w:style w:type="paragraph" w:styleId="2">
    <w:name w:val="heading 1"/>
    <w:basedOn w:val="1"/>
    <w:next w:val="1"/>
    <w:qFormat/>
    <w:uiPriority w:val="0"/>
    <w:pPr>
      <w:keepNext/>
      <w:keepLines/>
      <w:spacing w:before="50" w:beforeLines="50"/>
      <w:ind w:firstLine="200" w:firstLineChars="200"/>
      <w:outlineLvl w:val="0"/>
    </w:pPr>
    <w:rPr>
      <w:rFonts w:ascii="Times New Roman" w:hAnsi="Times New Roman" w:eastAsia="黑体" w:cs="黑体"/>
      <w:kern w:val="44"/>
      <w:sz w:val="32"/>
      <w:szCs w:val="22"/>
    </w:rPr>
  </w:style>
  <w:style w:type="paragraph" w:styleId="3">
    <w:name w:val="heading 2"/>
    <w:basedOn w:val="1"/>
    <w:next w:val="1"/>
    <w:qFormat/>
    <w:uiPriority w:val="0"/>
    <w:pPr>
      <w:keepNext/>
      <w:keepLines/>
      <w:spacing w:before="156" w:beforeLines="50"/>
      <w:ind w:firstLine="640" w:firstLineChars="200"/>
      <w:outlineLvl w:val="1"/>
    </w:pPr>
    <w:rPr>
      <w:rFonts w:ascii="Times New Roman" w:hAnsi="Times New Roman" w:eastAsia="华文楷体" w:cs="黑体"/>
      <w:kern w:val="2"/>
      <w:sz w:val="32"/>
      <w:szCs w:val="22"/>
    </w:rPr>
  </w:style>
  <w:style w:type="paragraph" w:styleId="4">
    <w:name w:val="heading 4"/>
    <w:basedOn w:val="1"/>
    <w:next w:val="1"/>
    <w:qFormat/>
    <w:uiPriority w:val="0"/>
    <w:pPr>
      <w:keepNext/>
      <w:keepLines/>
      <w:spacing w:before="280" w:after="290" w:line="376" w:lineRule="auto"/>
      <w:outlineLvl w:val="3"/>
    </w:pPr>
    <w:rPr>
      <w:rFonts w:ascii="等线 Light" w:hAnsi="等线 Light" w:eastAsia="等线 Light" w:cs="宋体"/>
      <w:b/>
      <w:bCs/>
      <w:sz w:val="28"/>
      <w:szCs w:val="28"/>
    </w:rPr>
  </w:style>
  <w:style w:type="paragraph" w:styleId="5">
    <w:name w:val="heading 5"/>
    <w:basedOn w:val="1"/>
    <w:next w:val="1"/>
    <w:qFormat/>
    <w:uiPriority w:val="0"/>
    <w:pPr>
      <w:keepNext/>
      <w:keepLines/>
      <w:spacing w:before="280" w:after="290" w:line="376" w:lineRule="auto"/>
      <w:outlineLvl w:val="4"/>
    </w:pPr>
    <w:rPr>
      <w:b/>
      <w:bCs/>
      <w:sz w:val="28"/>
      <w:szCs w:val="28"/>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spacing w:line="120" w:lineRule="atLeast"/>
    </w:pPr>
    <w:rPr>
      <w:rFonts w:ascii="Calibri" w:hAnsi="Calibri" w:eastAsia="微软雅黑" w:cs="黑体"/>
      <w:kern w:val="2"/>
      <w:sz w:val="18"/>
      <w:szCs w:val="18"/>
    </w:rPr>
  </w:style>
  <w:style w:type="paragraph" w:customStyle="1" w:styleId="9">
    <w:name w:val="标题4"/>
    <w:basedOn w:val="4"/>
    <w:qFormat/>
    <w:uiPriority w:val="0"/>
    <w:pPr>
      <w:spacing w:before="50" w:beforeLines="50" w:after="0" w:line="240" w:lineRule="auto"/>
      <w:ind w:firstLine="200" w:firstLineChars="200"/>
    </w:pPr>
    <w:rPr>
      <w:rFonts w:ascii="仿宋" w:hAnsi="仿宋" w:eastAsia="仿宋" w:cs="Times New Roman"/>
      <w:color w:val="0C0C0C"/>
      <w:sz w:val="32"/>
      <w:szCs w:val="32"/>
    </w:rPr>
  </w:style>
  <w:style w:type="paragraph" w:customStyle="1" w:styleId="10">
    <w:name w:val="五级标题"/>
    <w:basedOn w:val="5"/>
    <w:qFormat/>
    <w:uiPriority w:val="0"/>
    <w:pPr>
      <w:spacing w:before="50" w:beforeLines="50" w:after="0" w:line="240" w:lineRule="auto"/>
      <w:ind w:firstLine="200" w:firstLineChars="200"/>
    </w:pPr>
    <w:rPr>
      <w:rFonts w:ascii="Times New Roman" w:hAnsi="Times New Roman" w:eastAsia="仿宋" w:cs="Times New Roman"/>
      <w:bCs w:val="0"/>
      <w:color w:val="0C0C0C"/>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theme" Target="theme/theme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tiff"/><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emf"/><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2021-09-26T08:51:00Z</dcterms:created>
  <dc:creator>Administrator</dc:creator>
  <cp:lastModifiedBy>Administrator</cp:lastModifiedBy>
  <dcterms:modified xsi:type="dcterms:W3CDTF">2021-09-26T08:51:23Z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